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7C9" w:rsidRDefault="003300BA" w:rsidP="002042EB">
      <w:pPr>
        <w:pStyle w:val="titre1"/>
      </w:pPr>
      <w:bookmarkStart w:id="0" w:name="_GoBack"/>
      <w:bookmarkEnd w:id="0"/>
      <w:r>
        <w:t>ANNEXE</w:t>
      </w:r>
    </w:p>
    <w:p w:rsidR="003300BA" w:rsidRDefault="003300BA" w:rsidP="002042EB">
      <w:pPr>
        <w:pStyle w:val="titre1"/>
      </w:pPr>
    </w:p>
    <w:p w:rsidR="003300BA" w:rsidRDefault="003300BA" w:rsidP="002042EB">
      <w:pPr>
        <w:pStyle w:val="titre1"/>
      </w:pPr>
      <w:r>
        <w:t xml:space="preserve">LA TRADITION CHEZ PASCAL ET </w:t>
      </w:r>
    </w:p>
    <w:p w:rsidR="003300BA" w:rsidRDefault="003300BA" w:rsidP="002042EB">
      <w:pPr>
        <w:pStyle w:val="titre1"/>
      </w:pPr>
      <w:r>
        <w:t xml:space="preserve">SELON LA DOCTRINE DE L’ÉGLISE ORTHODOXE </w:t>
      </w:r>
    </w:p>
    <w:p w:rsidR="003300BA" w:rsidRDefault="003300BA" w:rsidP="002042EB">
      <w:pPr>
        <w:pStyle w:val="titre1"/>
      </w:pPr>
      <w:r>
        <w:t>(LA GRÂCE ET LA PRÉDESTINATION)</w:t>
      </w:r>
    </w:p>
    <w:p w:rsidR="003300BA" w:rsidRDefault="003300BA" w:rsidP="003300BA">
      <w:pPr>
        <w:jc w:val="center"/>
        <w:rPr>
          <w:i/>
          <w:lang w:val="fr-FR"/>
        </w:rPr>
      </w:pPr>
    </w:p>
    <w:p w:rsidR="003300BA" w:rsidRPr="003300BA" w:rsidRDefault="002042EB" w:rsidP="002101F5">
      <w:pPr>
        <w:rPr>
          <w:lang w:val="fr-FR"/>
        </w:rPr>
      </w:pPr>
      <w:r>
        <w:rPr>
          <w:lang w:val="fr-FR"/>
        </w:rPr>
        <w:t>Notre étude n’a pas pour objectif</w:t>
      </w:r>
      <w:r w:rsidR="003300BA">
        <w:rPr>
          <w:lang w:val="fr-FR"/>
        </w:rPr>
        <w:t xml:space="preserve"> de </w:t>
      </w:r>
      <w:r>
        <w:rPr>
          <w:lang w:val="fr-FR"/>
        </w:rPr>
        <w:t>montrer</w:t>
      </w:r>
      <w:r w:rsidR="003300BA">
        <w:rPr>
          <w:lang w:val="fr-FR"/>
        </w:rPr>
        <w:t xml:space="preserve"> les positions théologiques de Pascal. Mais le terme « tradition apologétique » appartient autant à l’histoire littéraire, à la théorie des genres, qu’à la théologie. La tradition en littérature et la Tradition, dans le sens de la transmission de la Révélation chrétienne, s’y croisent. P</w:t>
      </w:r>
      <w:r>
        <w:rPr>
          <w:lang w:val="fr-FR"/>
        </w:rPr>
        <w:t>ascal a élevé son apologie sur un</w:t>
      </w:r>
      <w:r w:rsidR="003300BA">
        <w:rPr>
          <w:lang w:val="fr-FR"/>
        </w:rPr>
        <w:t xml:space="preserve"> terrain </w:t>
      </w:r>
      <w:r>
        <w:rPr>
          <w:lang w:val="fr-FR"/>
        </w:rPr>
        <w:t>commun aux</w:t>
      </w:r>
      <w:r w:rsidR="003300BA">
        <w:rPr>
          <w:lang w:val="fr-FR"/>
        </w:rPr>
        <w:t xml:space="preserve"> deux traditions. C’est pourquoi son rapport à la Tradition (et à la tradition, bien sûr) détermine la direction de ses recherches d’un genre pour les </w:t>
      </w:r>
      <w:r w:rsidR="003300BA" w:rsidRPr="003300BA">
        <w:rPr>
          <w:i/>
          <w:lang w:val="fr-FR"/>
        </w:rPr>
        <w:t>Pensées</w:t>
      </w:r>
      <w:r w:rsidR="003300BA">
        <w:rPr>
          <w:lang w:val="fr-FR"/>
        </w:rPr>
        <w:t>. En effet, si Pascal est un rénovateur en théologie, on le suppose facilement aussi rén</w:t>
      </w:r>
      <w:r>
        <w:rPr>
          <w:lang w:val="fr-FR"/>
        </w:rPr>
        <w:t xml:space="preserve">ovateur en formes littéraires. Les idées d’un « Pascal réformateur » et d’un « Pascal supra </w:t>
      </w:r>
      <w:r w:rsidR="003300BA">
        <w:rPr>
          <w:lang w:val="fr-FR"/>
        </w:rPr>
        <w:t xml:space="preserve">confessionnel » </w:t>
      </w:r>
      <w:r>
        <w:rPr>
          <w:lang w:val="fr-FR"/>
        </w:rPr>
        <w:t>se verraient alors confirmées</w:t>
      </w:r>
      <w:r w:rsidR="003300BA">
        <w:rPr>
          <w:lang w:val="fr-FR"/>
        </w:rPr>
        <w:t xml:space="preserve">. Dans le cas contraire, les modèles patristiques devraient avoir plus d’autorité sur son choix. L’annexe aidera à mieux </w:t>
      </w:r>
      <w:r>
        <w:rPr>
          <w:lang w:val="fr-FR"/>
        </w:rPr>
        <w:t xml:space="preserve">faire </w:t>
      </w:r>
      <w:r w:rsidR="003300BA">
        <w:rPr>
          <w:lang w:val="fr-FR"/>
        </w:rPr>
        <w:t xml:space="preserve">ressortir la fidélité de Pascal à saint Augustin et à sa théologie de la grâce, aussi que le cercle de ses intérêts et sa compétence en </w:t>
      </w:r>
      <w:r w:rsidR="002101F5">
        <w:rPr>
          <w:lang w:val="fr-FR"/>
        </w:rPr>
        <w:t>la</w:t>
      </w:r>
      <w:r w:rsidR="003300BA">
        <w:rPr>
          <w:lang w:val="fr-FR"/>
        </w:rPr>
        <w:t xml:space="preserve"> matière.</w:t>
      </w:r>
    </w:p>
    <w:p w:rsidR="003300BA" w:rsidRDefault="003300BA" w:rsidP="003300BA">
      <w:pPr>
        <w:jc w:val="center"/>
        <w:rPr>
          <w:i/>
          <w:lang w:val="fr-FR"/>
        </w:rPr>
      </w:pPr>
    </w:p>
    <w:p w:rsidR="00431C2D" w:rsidRPr="000F622D" w:rsidRDefault="00431C2D" w:rsidP="00431C2D">
      <w:pPr>
        <w:jc w:val="right"/>
        <w:rPr>
          <w:szCs w:val="24"/>
          <w:lang w:val="fr-FR"/>
        </w:rPr>
      </w:pPr>
    </w:p>
    <w:p w:rsidR="00431C2D" w:rsidRDefault="00431C2D" w:rsidP="00431C2D">
      <w:pPr>
        <w:jc w:val="center"/>
        <w:rPr>
          <w:b/>
          <w:szCs w:val="24"/>
          <w:lang w:val="fr-FR"/>
        </w:rPr>
      </w:pPr>
      <w:r w:rsidRPr="002101F5">
        <w:rPr>
          <w:b/>
          <w:szCs w:val="24"/>
          <w:lang w:val="fr-FR"/>
        </w:rPr>
        <w:t>I</w:t>
      </w:r>
    </w:p>
    <w:p w:rsidR="004B6E41" w:rsidRPr="002101F5" w:rsidRDefault="004B6E41" w:rsidP="00431C2D">
      <w:pPr>
        <w:jc w:val="center"/>
        <w:rPr>
          <w:b/>
          <w:szCs w:val="24"/>
          <w:lang w:val="fr-FR"/>
        </w:rPr>
      </w:pPr>
    </w:p>
    <w:p w:rsidR="00431C2D" w:rsidRPr="000F622D" w:rsidRDefault="00431C2D" w:rsidP="002101F5">
      <w:pPr>
        <w:rPr>
          <w:lang w:val="fr-FR"/>
        </w:rPr>
      </w:pPr>
      <w:r w:rsidRPr="000F622D">
        <w:rPr>
          <w:lang w:val="fr-FR"/>
        </w:rPr>
        <w:t xml:space="preserve">En Russie tous connaissent Pascal comme savant, </w:t>
      </w:r>
      <w:r w:rsidR="002101F5">
        <w:rPr>
          <w:lang w:val="fr-FR"/>
        </w:rPr>
        <w:t>plusieurs le connaissent comme</w:t>
      </w:r>
      <w:r w:rsidRPr="000F622D">
        <w:rPr>
          <w:lang w:val="fr-FR"/>
        </w:rPr>
        <w:t xml:space="preserve"> philosophe et écrivain et certains le connaissent comme apologiste. Port-Royal est moins connu. Il se définit en tant que centre spirituel et intellectuel autour duquel cet écrivain gravitait. Pascal représente Port-Royal pour le lecteur russe.</w:t>
      </w:r>
      <w:r w:rsidR="00AA1210">
        <w:rPr>
          <w:lang w:val="fr-FR"/>
        </w:rPr>
        <w:t xml:space="preserve"> C’est pourquoi il convient d’établir le rapport entre la théologie de Port-Royal et la tradition orthodoxe sur les idées de Pascal</w:t>
      </w:r>
      <w:r w:rsidRPr="000F622D">
        <w:rPr>
          <w:lang w:val="fr-FR"/>
        </w:rPr>
        <w:t>.</w:t>
      </w:r>
    </w:p>
    <w:p w:rsidR="00431C2D" w:rsidRPr="000F622D" w:rsidRDefault="00431C2D" w:rsidP="00431C2D">
      <w:pPr>
        <w:rPr>
          <w:szCs w:val="24"/>
          <w:lang w:val="fr-FR"/>
        </w:rPr>
      </w:pPr>
      <w:r w:rsidRPr="000F622D">
        <w:rPr>
          <w:szCs w:val="24"/>
          <w:lang w:val="fr-FR"/>
        </w:rPr>
        <w:t>La position de Pascal  dans les controverses théologiqu</w:t>
      </w:r>
      <w:r w:rsidR="002101F5">
        <w:rPr>
          <w:szCs w:val="24"/>
          <w:lang w:val="fr-FR"/>
        </w:rPr>
        <w:t>es de son temps sur la grâce et</w:t>
      </w:r>
      <w:r w:rsidRPr="000F622D">
        <w:rPr>
          <w:szCs w:val="24"/>
          <w:lang w:val="fr-FR"/>
        </w:rPr>
        <w:t xml:space="preserve"> la prédestination n’est guère originale</w:t>
      </w:r>
      <w:r w:rsidRPr="000F622D">
        <w:rPr>
          <w:rStyle w:val="a4"/>
          <w:szCs w:val="24"/>
          <w:lang w:val="fr-FR"/>
        </w:rPr>
        <w:footnoteReference w:id="1"/>
      </w:r>
      <w:r w:rsidRPr="000F622D">
        <w:rPr>
          <w:szCs w:val="24"/>
          <w:lang w:val="fr-FR"/>
        </w:rPr>
        <w:t xml:space="preserve">. Elle coïncide à peu près avec </w:t>
      </w:r>
      <w:r w:rsidRPr="000F622D">
        <w:rPr>
          <w:szCs w:val="24"/>
          <w:lang w:val="fr-FR"/>
        </w:rPr>
        <w:lastRenderedPageBreak/>
        <w:t>celle de l’évêque Cornelius Jansen</w:t>
      </w:r>
      <w:r w:rsidRPr="000F622D">
        <w:rPr>
          <w:rStyle w:val="a4"/>
          <w:szCs w:val="24"/>
          <w:lang w:val="fr-FR"/>
        </w:rPr>
        <w:footnoteReference w:id="2"/>
      </w:r>
      <w:r w:rsidRPr="000F622D">
        <w:rPr>
          <w:szCs w:val="24"/>
          <w:lang w:val="fr-FR"/>
        </w:rPr>
        <w:t xml:space="preserve"> et </w:t>
      </w:r>
      <w:r w:rsidR="006D6BF8">
        <w:rPr>
          <w:szCs w:val="24"/>
          <w:lang w:val="fr-FR"/>
        </w:rPr>
        <w:t xml:space="preserve">avec </w:t>
      </w:r>
      <w:r w:rsidRPr="000F622D">
        <w:rPr>
          <w:szCs w:val="24"/>
          <w:lang w:val="fr-FR"/>
        </w:rPr>
        <w:t>celle du défenseur théologique principal de Port-Royal</w:t>
      </w:r>
      <w:r w:rsidR="006D6BF8">
        <w:rPr>
          <w:szCs w:val="24"/>
          <w:lang w:val="fr-FR"/>
        </w:rPr>
        <w:t>,</w:t>
      </w:r>
      <w:r w:rsidRPr="000F622D">
        <w:rPr>
          <w:szCs w:val="24"/>
          <w:lang w:val="fr-FR"/>
        </w:rPr>
        <w:t xml:space="preserve"> Antoine Arnauld</w:t>
      </w:r>
      <w:r w:rsidRPr="000F622D">
        <w:rPr>
          <w:rStyle w:val="a4"/>
          <w:szCs w:val="24"/>
          <w:lang w:val="fr-FR"/>
        </w:rPr>
        <w:footnoteReference w:id="3"/>
      </w:r>
      <w:r w:rsidRPr="000F622D">
        <w:rPr>
          <w:szCs w:val="24"/>
          <w:lang w:val="fr-FR"/>
        </w:rPr>
        <w:t xml:space="preserve">. </w:t>
      </w:r>
      <w:r w:rsidR="006D6BF8" w:rsidRPr="000F622D">
        <w:rPr>
          <w:szCs w:val="24"/>
          <w:lang w:val="fr-FR"/>
        </w:rPr>
        <w:t>Certes, il y a des opinions en faveur de plus grande indépendance théologique de Pascal</w:t>
      </w:r>
      <w:r w:rsidR="006D6BF8" w:rsidRPr="000F622D">
        <w:rPr>
          <w:rStyle w:val="a4"/>
          <w:szCs w:val="24"/>
          <w:lang w:val="fr-FR"/>
        </w:rPr>
        <w:footnoteReference w:id="4"/>
      </w:r>
      <w:r w:rsidR="006D6BF8">
        <w:rPr>
          <w:szCs w:val="24"/>
          <w:lang w:val="fr-FR"/>
        </w:rPr>
        <w:t>, mais c</w:t>
      </w:r>
      <w:r w:rsidRPr="000F622D">
        <w:rPr>
          <w:szCs w:val="24"/>
          <w:lang w:val="fr-FR"/>
        </w:rPr>
        <w:t xml:space="preserve">ette affirmation </w:t>
      </w:r>
      <w:r w:rsidR="006D6BF8">
        <w:rPr>
          <w:szCs w:val="24"/>
          <w:lang w:val="fr-FR"/>
        </w:rPr>
        <w:t xml:space="preserve">nous </w:t>
      </w:r>
      <w:r w:rsidRPr="000F622D">
        <w:rPr>
          <w:szCs w:val="24"/>
          <w:lang w:val="fr-FR"/>
        </w:rPr>
        <w:t xml:space="preserve">permet </w:t>
      </w:r>
      <w:r w:rsidR="006D6BF8">
        <w:rPr>
          <w:szCs w:val="24"/>
          <w:lang w:val="fr-FR"/>
        </w:rPr>
        <w:t xml:space="preserve">néanmoins </w:t>
      </w:r>
      <w:r w:rsidRPr="000F622D">
        <w:rPr>
          <w:szCs w:val="24"/>
          <w:lang w:val="fr-FR"/>
        </w:rPr>
        <w:t>de nous appuyer sur des apprécia</w:t>
      </w:r>
      <w:r w:rsidR="006D6BF8">
        <w:rPr>
          <w:szCs w:val="24"/>
          <w:lang w:val="fr-FR"/>
        </w:rPr>
        <w:t>tions générales du jansénisme dans</w:t>
      </w:r>
      <w:r w:rsidRPr="000F622D">
        <w:rPr>
          <w:szCs w:val="24"/>
          <w:lang w:val="fr-FR"/>
        </w:rPr>
        <w:t xml:space="preserve"> </w:t>
      </w:r>
      <w:r w:rsidR="006D6BF8">
        <w:rPr>
          <w:szCs w:val="24"/>
          <w:lang w:val="fr-FR"/>
        </w:rPr>
        <w:t>l’</w:t>
      </w:r>
      <w:r w:rsidRPr="000F622D">
        <w:rPr>
          <w:szCs w:val="24"/>
          <w:lang w:val="fr-FR"/>
        </w:rPr>
        <w:t xml:space="preserve">Orient Orthodoxe. </w:t>
      </w:r>
    </w:p>
    <w:p w:rsidR="00431C2D" w:rsidRPr="000F622D" w:rsidRDefault="00431C2D" w:rsidP="00431C2D">
      <w:pPr>
        <w:rPr>
          <w:szCs w:val="24"/>
          <w:lang w:val="fr-FR"/>
        </w:rPr>
      </w:pPr>
      <w:r w:rsidRPr="000F622D">
        <w:rPr>
          <w:szCs w:val="24"/>
          <w:lang w:val="fr-FR"/>
        </w:rPr>
        <w:t xml:space="preserve">Nous prenons aussi pour point de départ </w:t>
      </w:r>
      <w:r w:rsidR="006D6BF8">
        <w:rPr>
          <w:szCs w:val="24"/>
          <w:lang w:val="fr-FR"/>
        </w:rPr>
        <w:t xml:space="preserve">le fait </w:t>
      </w:r>
      <w:r w:rsidRPr="000F622D">
        <w:rPr>
          <w:szCs w:val="24"/>
          <w:lang w:val="fr-FR"/>
        </w:rPr>
        <w:t xml:space="preserve">que Pascal se </w:t>
      </w:r>
      <w:r w:rsidR="006D6BF8">
        <w:rPr>
          <w:szCs w:val="24"/>
          <w:lang w:val="fr-FR"/>
        </w:rPr>
        <w:t xml:space="preserve">disait et était effectivement, comme le </w:t>
      </w:r>
      <w:r w:rsidR="006D6BF8" w:rsidRPr="000F622D">
        <w:rPr>
          <w:szCs w:val="24"/>
          <w:lang w:val="fr-FR"/>
        </w:rPr>
        <w:t>prouve la thèse de Philippe Sellier</w:t>
      </w:r>
      <w:r w:rsidR="006D6BF8" w:rsidRPr="000F622D">
        <w:rPr>
          <w:rStyle w:val="a4"/>
          <w:szCs w:val="24"/>
          <w:lang w:val="fr-FR"/>
        </w:rPr>
        <w:footnoteReference w:id="5"/>
      </w:r>
      <w:r w:rsidR="006D6BF8">
        <w:rPr>
          <w:szCs w:val="24"/>
          <w:lang w:val="fr-FR"/>
        </w:rPr>
        <w:t>,</w:t>
      </w:r>
      <w:r w:rsidR="005C54F2">
        <w:rPr>
          <w:szCs w:val="24"/>
          <w:lang w:val="fr-FR"/>
        </w:rPr>
        <w:t xml:space="preserve"> disciple de saint </w:t>
      </w:r>
      <w:r w:rsidRPr="000F622D">
        <w:rPr>
          <w:szCs w:val="24"/>
          <w:lang w:val="fr-FR"/>
        </w:rPr>
        <w:t>Augustin</w:t>
      </w:r>
      <w:r w:rsidRPr="000F622D">
        <w:rPr>
          <w:rStyle w:val="a4"/>
          <w:szCs w:val="24"/>
          <w:lang w:val="fr-FR"/>
        </w:rPr>
        <w:footnoteReference w:id="6"/>
      </w:r>
      <w:r w:rsidRPr="000F622D">
        <w:rPr>
          <w:szCs w:val="24"/>
          <w:lang w:val="fr-FR"/>
        </w:rPr>
        <w:t xml:space="preserve">. C’est important parce qu’en Orient il y a des jugements canoniques </w:t>
      </w:r>
      <w:r w:rsidR="005C54F2">
        <w:rPr>
          <w:szCs w:val="24"/>
          <w:lang w:val="fr-FR"/>
        </w:rPr>
        <w:t>sur la doctrine de la grâce de s</w:t>
      </w:r>
      <w:r w:rsidRPr="000F622D">
        <w:rPr>
          <w:szCs w:val="24"/>
          <w:lang w:val="fr-FR"/>
        </w:rPr>
        <w:t>aint Augustin.</w:t>
      </w:r>
    </w:p>
    <w:p w:rsidR="00431C2D" w:rsidRPr="000F622D" w:rsidRDefault="00AA1210" w:rsidP="00431C2D">
      <w:pPr>
        <w:rPr>
          <w:szCs w:val="24"/>
          <w:lang w:val="fr-FR"/>
        </w:rPr>
      </w:pPr>
      <w:r>
        <w:rPr>
          <w:szCs w:val="24"/>
          <w:lang w:val="fr-FR"/>
        </w:rPr>
        <w:t>Enfin, en accord avec les propres sentiments de Pascal nous le percevons comme un zélateur de la tradition telle qu’elle était admise à son époque en occident et comme un fils fidèle de son Église</w:t>
      </w:r>
      <w:r w:rsidRPr="000F622D">
        <w:rPr>
          <w:rStyle w:val="a4"/>
          <w:szCs w:val="24"/>
          <w:lang w:val="fr-FR"/>
        </w:rPr>
        <w:footnoteReference w:id="7"/>
      </w:r>
      <w:r>
        <w:rPr>
          <w:szCs w:val="24"/>
          <w:lang w:val="fr-FR"/>
        </w:rPr>
        <w:t xml:space="preserve">. </w:t>
      </w:r>
      <w:r w:rsidR="00431C2D" w:rsidRPr="000F622D">
        <w:rPr>
          <w:szCs w:val="24"/>
          <w:lang w:val="fr-FR"/>
        </w:rPr>
        <w:t xml:space="preserve">Pascal est </w:t>
      </w:r>
      <w:r w:rsidR="005C54F2">
        <w:rPr>
          <w:szCs w:val="24"/>
          <w:lang w:val="fr-FR"/>
        </w:rPr>
        <w:t>traité en réformateur par ceux pour</w:t>
      </w:r>
      <w:r w:rsidR="00431C2D" w:rsidRPr="000F622D">
        <w:rPr>
          <w:szCs w:val="24"/>
          <w:lang w:val="fr-FR"/>
        </w:rPr>
        <w:t xml:space="preserve"> qui il n’est qu’un penseur original</w:t>
      </w:r>
      <w:r w:rsidR="00431C2D" w:rsidRPr="000F622D">
        <w:rPr>
          <w:rStyle w:val="a4"/>
          <w:szCs w:val="24"/>
          <w:lang w:val="fr-FR"/>
        </w:rPr>
        <w:footnoteReference w:id="8"/>
      </w:r>
      <w:r w:rsidR="00431C2D" w:rsidRPr="000F622D">
        <w:rPr>
          <w:szCs w:val="24"/>
          <w:lang w:val="fr-FR"/>
        </w:rPr>
        <w:t xml:space="preserve">. Mais il présente et défend ses convictions en tant que foi catholique, </w:t>
      </w:r>
      <w:r w:rsidR="005C54F2">
        <w:rPr>
          <w:szCs w:val="24"/>
          <w:lang w:val="fr-FR"/>
        </w:rPr>
        <w:t>et non en tant qu’</w:t>
      </w:r>
      <w:r w:rsidR="00431C2D" w:rsidRPr="000F622D">
        <w:rPr>
          <w:szCs w:val="24"/>
          <w:lang w:val="fr-FR"/>
        </w:rPr>
        <w:t>opinion</w:t>
      </w:r>
      <w:r w:rsidR="005C54F2">
        <w:rPr>
          <w:szCs w:val="24"/>
          <w:lang w:val="fr-FR"/>
        </w:rPr>
        <w:t xml:space="preserve"> personnelle ou</w:t>
      </w:r>
      <w:r w:rsidR="00431C2D" w:rsidRPr="000F622D">
        <w:rPr>
          <w:szCs w:val="24"/>
          <w:lang w:val="fr-FR"/>
        </w:rPr>
        <w:t xml:space="preserve"> vérité supraconfessionnelle.</w:t>
      </w:r>
    </w:p>
    <w:p w:rsidR="00431C2D" w:rsidRPr="000F622D" w:rsidRDefault="00431C2D" w:rsidP="00431C2D">
      <w:pPr>
        <w:rPr>
          <w:szCs w:val="24"/>
          <w:lang w:val="fr-FR"/>
        </w:rPr>
      </w:pPr>
      <w:r w:rsidRPr="000F622D">
        <w:rPr>
          <w:szCs w:val="24"/>
          <w:lang w:val="fr-FR"/>
        </w:rPr>
        <w:t>Préciser la position de Pascal entre celle de saint Augustin, c</w:t>
      </w:r>
      <w:r w:rsidR="005E245D">
        <w:rPr>
          <w:szCs w:val="24"/>
          <w:lang w:val="fr-FR"/>
        </w:rPr>
        <w:t>elle de l’évêque Cornelius Jans</w:t>
      </w:r>
      <w:r w:rsidR="00947D07">
        <w:rPr>
          <w:szCs w:val="24"/>
          <w:lang w:val="fr-FR"/>
        </w:rPr>
        <w:t>e</w:t>
      </w:r>
      <w:r w:rsidRPr="000F622D">
        <w:rPr>
          <w:szCs w:val="24"/>
          <w:lang w:val="fr-FR"/>
        </w:rPr>
        <w:t>n et celle d’Antoine Arnauld et justifier ainsi le grand physicien nous est superflu, parce que la condamnation du jansénisme par les pa</w:t>
      </w:r>
      <w:r w:rsidR="00E936AC">
        <w:rPr>
          <w:szCs w:val="24"/>
          <w:lang w:val="fr-FR"/>
        </w:rPr>
        <w:t>pes n’a pas de valeur pour les o</w:t>
      </w:r>
      <w:r w:rsidRPr="000F622D">
        <w:rPr>
          <w:szCs w:val="24"/>
          <w:lang w:val="fr-FR"/>
        </w:rPr>
        <w:t>rientaux.</w:t>
      </w:r>
    </w:p>
    <w:p w:rsidR="00431C2D" w:rsidRPr="000F622D" w:rsidRDefault="00431C2D" w:rsidP="00431C2D">
      <w:pPr>
        <w:rPr>
          <w:szCs w:val="24"/>
          <w:lang w:val="fr-FR"/>
        </w:rPr>
      </w:pPr>
      <w:r w:rsidRPr="000F622D">
        <w:rPr>
          <w:szCs w:val="24"/>
          <w:lang w:val="fr-FR"/>
        </w:rPr>
        <w:t>En Russie on aime Pascal. Il serait impossible de décrire tout ce qui nous unit à lui. Il est important de définir le peu qui le sépare de la Tradition orthodoxe.</w:t>
      </w:r>
    </w:p>
    <w:p w:rsidR="00431C2D" w:rsidRPr="000F622D" w:rsidRDefault="00431C2D" w:rsidP="00431C2D">
      <w:pPr>
        <w:rPr>
          <w:szCs w:val="24"/>
          <w:lang w:val="fr-FR"/>
        </w:rPr>
      </w:pPr>
    </w:p>
    <w:p w:rsidR="002F1DF9" w:rsidRDefault="002F1DF9" w:rsidP="00431C2D">
      <w:pPr>
        <w:jc w:val="center"/>
        <w:rPr>
          <w:b/>
          <w:szCs w:val="24"/>
          <w:lang w:val="fr-FR"/>
        </w:rPr>
      </w:pPr>
    </w:p>
    <w:p w:rsidR="00431C2D" w:rsidRDefault="00431C2D" w:rsidP="00431C2D">
      <w:pPr>
        <w:jc w:val="center"/>
        <w:rPr>
          <w:b/>
          <w:szCs w:val="24"/>
          <w:lang w:val="fr-FR"/>
        </w:rPr>
      </w:pPr>
      <w:r w:rsidRPr="005E245D">
        <w:rPr>
          <w:b/>
          <w:szCs w:val="24"/>
          <w:lang w:val="fr-FR"/>
        </w:rPr>
        <w:t>II</w:t>
      </w:r>
    </w:p>
    <w:p w:rsidR="00431C2D" w:rsidRPr="000F622D" w:rsidRDefault="00431C2D" w:rsidP="00431C2D">
      <w:pPr>
        <w:jc w:val="center"/>
        <w:rPr>
          <w:szCs w:val="24"/>
          <w:lang w:val="fr-FR"/>
        </w:rPr>
      </w:pPr>
    </w:p>
    <w:p w:rsidR="00431C2D" w:rsidRPr="000F622D" w:rsidRDefault="00431C2D" w:rsidP="00431C2D">
      <w:pPr>
        <w:rPr>
          <w:szCs w:val="24"/>
          <w:lang w:val="fr-FR"/>
        </w:rPr>
      </w:pPr>
      <w:r w:rsidRPr="000F622D">
        <w:rPr>
          <w:szCs w:val="24"/>
          <w:lang w:val="fr-FR"/>
        </w:rPr>
        <w:t xml:space="preserve">Brillamment intervenu avec les </w:t>
      </w:r>
      <w:r w:rsidRPr="000F622D">
        <w:rPr>
          <w:i/>
          <w:szCs w:val="24"/>
          <w:lang w:val="fr-FR"/>
        </w:rPr>
        <w:t>Provinciales</w:t>
      </w:r>
      <w:r w:rsidRPr="00F22FBB">
        <w:rPr>
          <w:rStyle w:val="a4"/>
          <w:szCs w:val="24"/>
          <w:lang w:val="fr-FR"/>
        </w:rPr>
        <w:footnoteReference w:id="9"/>
      </w:r>
      <w:r w:rsidR="00F22FBB">
        <w:rPr>
          <w:szCs w:val="24"/>
          <w:lang w:val="fr-FR"/>
        </w:rPr>
        <w:t xml:space="preserve"> </w:t>
      </w:r>
      <w:r w:rsidRPr="000F622D">
        <w:rPr>
          <w:szCs w:val="24"/>
          <w:lang w:val="fr-FR"/>
        </w:rPr>
        <w:t xml:space="preserve">en faveur de Port-Royal et contre le casuisme, le laxisme et « la piété aisée » de certains jésuites, Pascal s’est </w:t>
      </w:r>
      <w:r w:rsidRPr="000F622D">
        <w:rPr>
          <w:szCs w:val="24"/>
          <w:lang w:val="fr-FR"/>
        </w:rPr>
        <w:lastRenderedPageBreak/>
        <w:t>déclaré théologien au grand public. Dans ce domaine il avait besoin de la même clarté que dans les sciences exactes.</w:t>
      </w:r>
    </w:p>
    <w:p w:rsidR="00431C2D" w:rsidRDefault="00431C2D" w:rsidP="00431C2D">
      <w:pPr>
        <w:rPr>
          <w:szCs w:val="24"/>
          <w:lang w:val="fr-FR"/>
        </w:rPr>
      </w:pPr>
      <w:r w:rsidRPr="000F622D">
        <w:rPr>
          <w:szCs w:val="24"/>
          <w:lang w:val="fr-FR"/>
        </w:rPr>
        <w:t>C</w:t>
      </w:r>
      <w:r w:rsidR="004327FA">
        <w:rPr>
          <w:szCs w:val="24"/>
          <w:lang w:val="fr-FR"/>
        </w:rPr>
        <w:t>omposé</w:t>
      </w:r>
      <w:r w:rsidRPr="000F622D">
        <w:rPr>
          <w:szCs w:val="24"/>
          <w:lang w:val="fr-FR"/>
        </w:rPr>
        <w:t xml:space="preserve">s parallèlement aux </w:t>
      </w:r>
      <w:r w:rsidRPr="000F622D">
        <w:rPr>
          <w:i/>
          <w:szCs w:val="24"/>
          <w:lang w:val="fr-FR"/>
        </w:rPr>
        <w:t>Provinciales</w:t>
      </w:r>
      <w:r w:rsidRPr="000F622D">
        <w:rPr>
          <w:szCs w:val="24"/>
          <w:lang w:val="fr-FR"/>
        </w:rPr>
        <w:t xml:space="preserve">, les </w:t>
      </w:r>
      <w:r w:rsidRPr="000F622D">
        <w:rPr>
          <w:i/>
          <w:szCs w:val="24"/>
          <w:lang w:val="fr-FR"/>
        </w:rPr>
        <w:t>Écrits sur la grâce</w:t>
      </w:r>
      <w:r w:rsidR="004327FA">
        <w:rPr>
          <w:szCs w:val="24"/>
          <w:lang w:val="fr-FR"/>
        </w:rPr>
        <w:t xml:space="preserve"> – </w:t>
      </w:r>
      <w:r w:rsidRPr="000F622D">
        <w:rPr>
          <w:szCs w:val="24"/>
          <w:lang w:val="fr-FR"/>
        </w:rPr>
        <w:t>notamment dans leur deuxième partie consacrée à l’efficacité de la grâce et surtout dans la troisième dite « de la prédestination</w:t>
      </w:r>
      <w:r w:rsidR="00700665" w:rsidRPr="000F622D">
        <w:rPr>
          <w:rStyle w:val="a4"/>
          <w:szCs w:val="24"/>
          <w:lang w:val="fr-FR"/>
        </w:rPr>
        <w:footnoteReference w:id="10"/>
      </w:r>
      <w:r w:rsidRPr="000F622D">
        <w:rPr>
          <w:szCs w:val="24"/>
          <w:lang w:val="fr-FR"/>
        </w:rPr>
        <w:t> »</w:t>
      </w:r>
      <w:r w:rsidR="00700665">
        <w:rPr>
          <w:szCs w:val="24"/>
          <w:lang w:val="fr-FR"/>
        </w:rPr>
        <w:t xml:space="preserve"> </w:t>
      </w:r>
      <w:r w:rsidR="004327FA">
        <w:rPr>
          <w:szCs w:val="24"/>
          <w:lang w:val="fr-FR"/>
        </w:rPr>
        <w:t>–</w:t>
      </w:r>
      <w:r w:rsidR="00700665">
        <w:rPr>
          <w:szCs w:val="24"/>
          <w:lang w:val="fr-FR"/>
        </w:rPr>
        <w:t> </w:t>
      </w:r>
      <w:r w:rsidRPr="000F622D">
        <w:rPr>
          <w:szCs w:val="24"/>
          <w:lang w:val="fr-FR"/>
        </w:rPr>
        <w:t xml:space="preserve">expriment les idées de Pascal d’une façon certaine et laconique. C’est un manifeste théologique. Son but est </w:t>
      </w:r>
      <w:r w:rsidR="004327FA">
        <w:rPr>
          <w:szCs w:val="24"/>
          <w:lang w:val="fr-FR"/>
        </w:rPr>
        <w:t>de</w:t>
      </w:r>
    </w:p>
    <w:p w:rsidR="004327FA" w:rsidRPr="004327FA" w:rsidRDefault="004327FA" w:rsidP="004327FA">
      <w:pPr>
        <w:pStyle w:val="citation"/>
      </w:pPr>
    </w:p>
    <w:p w:rsidR="00431C2D" w:rsidRPr="004327FA" w:rsidRDefault="00431C2D" w:rsidP="00176DE6">
      <w:pPr>
        <w:pStyle w:val="citation"/>
        <w:ind w:firstLine="0"/>
      </w:pPr>
      <w:r w:rsidRPr="004327FA">
        <w:t>faire voir par la suite de la tradition que tous les Docteurs en tous les temps ont établi comme une vérité constante que Dieu ne veut pas sauver tous les hommes ou que Dieu ne donne pas à tous les hommes des grâces suffisantes pour leur salut, ou que la prédestination est sans la prévision des œuvres</w:t>
      </w:r>
      <w:r w:rsidR="004327FA">
        <w:rPr>
          <w:rStyle w:val="a4"/>
        </w:rPr>
        <w:footnoteReference w:id="11"/>
      </w:r>
      <w:r w:rsidRPr="004327FA">
        <w:t>.</w:t>
      </w:r>
    </w:p>
    <w:p w:rsidR="00431C2D" w:rsidRPr="004327FA" w:rsidRDefault="00431C2D" w:rsidP="004327FA">
      <w:pPr>
        <w:pStyle w:val="citation"/>
      </w:pPr>
    </w:p>
    <w:p w:rsidR="00431C2D" w:rsidRPr="000F622D" w:rsidRDefault="00431C2D" w:rsidP="00431C2D">
      <w:pPr>
        <w:rPr>
          <w:szCs w:val="24"/>
          <w:lang w:val="fr-FR"/>
        </w:rPr>
      </w:pPr>
      <w:r w:rsidRPr="000F622D">
        <w:rPr>
          <w:szCs w:val="24"/>
          <w:lang w:val="fr-FR"/>
        </w:rPr>
        <w:t xml:space="preserve">Dans les </w:t>
      </w:r>
      <w:r w:rsidRPr="000F622D">
        <w:rPr>
          <w:i/>
          <w:szCs w:val="24"/>
          <w:lang w:val="fr-FR"/>
        </w:rPr>
        <w:t>Écrits</w:t>
      </w:r>
      <w:r w:rsidRPr="000F622D">
        <w:rPr>
          <w:szCs w:val="24"/>
          <w:lang w:val="fr-FR"/>
        </w:rPr>
        <w:t xml:space="preserve"> Pascal cite souvent saint Augu</w:t>
      </w:r>
      <w:r w:rsidR="00700665">
        <w:rPr>
          <w:szCs w:val="24"/>
          <w:lang w:val="fr-FR"/>
        </w:rPr>
        <w:t>stin, moins fréquemment Prosper</w:t>
      </w:r>
      <w:r w:rsidRPr="000F622D">
        <w:rPr>
          <w:szCs w:val="24"/>
          <w:lang w:val="fr-FR"/>
        </w:rPr>
        <w:t xml:space="preserve"> d’Aquitaine et Fulgence de Ruspe, </w:t>
      </w:r>
      <w:r w:rsidR="001D7CF1">
        <w:rPr>
          <w:szCs w:val="24"/>
          <w:lang w:val="fr-FR"/>
        </w:rPr>
        <w:t>ainsi que</w:t>
      </w:r>
      <w:r w:rsidRPr="000F622D">
        <w:rPr>
          <w:szCs w:val="24"/>
          <w:lang w:val="fr-FR"/>
        </w:rPr>
        <w:t xml:space="preserve"> les canons des conciles de Valence et d’Orange. Il se réfère </w:t>
      </w:r>
      <w:r w:rsidR="001D7CF1">
        <w:rPr>
          <w:szCs w:val="24"/>
          <w:lang w:val="fr-FR"/>
        </w:rPr>
        <w:t>à</w:t>
      </w:r>
      <w:r w:rsidRPr="000F622D">
        <w:rPr>
          <w:szCs w:val="24"/>
          <w:lang w:val="fr-FR"/>
        </w:rPr>
        <w:t xml:space="preserve"> Thomas d’Aquin, </w:t>
      </w:r>
      <w:r w:rsidR="001D7CF1">
        <w:rPr>
          <w:szCs w:val="24"/>
          <w:lang w:val="fr-FR"/>
        </w:rPr>
        <w:t>aux</w:t>
      </w:r>
      <w:r w:rsidRPr="000F622D">
        <w:rPr>
          <w:szCs w:val="24"/>
          <w:lang w:val="fr-FR"/>
        </w:rPr>
        <w:t xml:space="preserve"> Actes Tridentins, </w:t>
      </w:r>
      <w:r w:rsidR="001D7CF1">
        <w:rPr>
          <w:szCs w:val="24"/>
          <w:lang w:val="fr-FR"/>
        </w:rPr>
        <w:t>aux</w:t>
      </w:r>
      <w:r w:rsidRPr="000F622D">
        <w:rPr>
          <w:szCs w:val="24"/>
          <w:lang w:val="fr-FR"/>
        </w:rPr>
        <w:t xml:space="preserve"> définitions des facultés théologiques de Douai et de Louvain. De plus, il mentionne des phrases </w:t>
      </w:r>
      <w:r w:rsidR="001D7CF1">
        <w:rPr>
          <w:szCs w:val="24"/>
          <w:lang w:val="fr-FR"/>
        </w:rPr>
        <w:t>de</w:t>
      </w:r>
      <w:r w:rsidR="001D7CF1" w:rsidRPr="000F622D">
        <w:rPr>
          <w:szCs w:val="24"/>
          <w:lang w:val="fr-FR"/>
        </w:rPr>
        <w:t xml:space="preserve"> saint Jérôme</w:t>
      </w:r>
      <w:r w:rsidR="001D7CF1">
        <w:rPr>
          <w:szCs w:val="24"/>
          <w:lang w:val="fr-FR"/>
        </w:rPr>
        <w:t>,</w:t>
      </w:r>
      <w:r w:rsidR="001D7CF1" w:rsidRPr="000F622D">
        <w:rPr>
          <w:szCs w:val="24"/>
          <w:lang w:val="fr-FR"/>
        </w:rPr>
        <w:t xml:space="preserve"> </w:t>
      </w:r>
      <w:r w:rsidR="001D7CF1">
        <w:rPr>
          <w:szCs w:val="24"/>
          <w:lang w:val="fr-FR"/>
        </w:rPr>
        <w:t>peu utiles à</w:t>
      </w:r>
      <w:r w:rsidRPr="000F622D">
        <w:rPr>
          <w:szCs w:val="24"/>
          <w:lang w:val="fr-FR"/>
        </w:rPr>
        <w:t xml:space="preserve"> la démonstration. Et c’est tout ce qui compose la Tradition de tous les Docteurs en tous les temps.</w:t>
      </w:r>
    </w:p>
    <w:p w:rsidR="00431C2D" w:rsidRPr="000F622D" w:rsidRDefault="00431C2D" w:rsidP="00431C2D">
      <w:pPr>
        <w:rPr>
          <w:szCs w:val="24"/>
          <w:lang w:val="fr-FR"/>
        </w:rPr>
      </w:pPr>
      <w:r w:rsidRPr="000F622D">
        <w:rPr>
          <w:szCs w:val="24"/>
          <w:lang w:val="fr-FR"/>
        </w:rPr>
        <w:t>Pascal perçoit la grâce comme une force divine. Cette force est une réalisatio</w:t>
      </w:r>
      <w:r w:rsidR="005C1A12">
        <w:rPr>
          <w:szCs w:val="24"/>
          <w:lang w:val="fr-FR"/>
        </w:rPr>
        <w:t>n de la volonté absolue de Dieu</w:t>
      </w:r>
      <w:r w:rsidRPr="000F622D">
        <w:rPr>
          <w:szCs w:val="24"/>
          <w:lang w:val="fr-FR"/>
        </w:rPr>
        <w:t xml:space="preserve"> (</w:t>
      </w:r>
      <w:r w:rsidR="005C1A12">
        <w:rPr>
          <w:szCs w:val="24"/>
          <w:lang w:val="fr-FR"/>
        </w:rPr>
        <w:t>« </w:t>
      </w:r>
      <w:r w:rsidRPr="005C1A12">
        <w:rPr>
          <w:szCs w:val="24"/>
          <w:lang w:val="fr-FR"/>
        </w:rPr>
        <w:t>La volonté absolue de Dieu</w:t>
      </w:r>
      <w:r w:rsidR="005C1A12">
        <w:rPr>
          <w:szCs w:val="24"/>
          <w:lang w:val="fr-FR"/>
        </w:rPr>
        <w:t> »</w:t>
      </w:r>
      <w:r w:rsidRPr="000F622D">
        <w:rPr>
          <w:szCs w:val="24"/>
          <w:lang w:val="fr-FR"/>
        </w:rPr>
        <w:t xml:space="preserve"> est un</w:t>
      </w:r>
      <w:r w:rsidR="001D7CF1">
        <w:rPr>
          <w:szCs w:val="24"/>
          <w:lang w:val="fr-FR"/>
        </w:rPr>
        <w:t>e</w:t>
      </w:r>
      <w:r w:rsidRPr="000F622D">
        <w:rPr>
          <w:szCs w:val="24"/>
          <w:lang w:val="fr-FR"/>
        </w:rPr>
        <w:t xml:space="preserve"> </w:t>
      </w:r>
      <w:r w:rsidR="001D7CF1">
        <w:rPr>
          <w:szCs w:val="24"/>
          <w:lang w:val="fr-FR"/>
        </w:rPr>
        <w:t>expression</w:t>
      </w:r>
      <w:r w:rsidRPr="000F622D">
        <w:rPr>
          <w:szCs w:val="24"/>
          <w:lang w:val="fr-FR"/>
        </w:rPr>
        <w:t xml:space="preserve"> très fréquent</w:t>
      </w:r>
      <w:r w:rsidR="001D7CF1">
        <w:rPr>
          <w:szCs w:val="24"/>
          <w:lang w:val="fr-FR"/>
        </w:rPr>
        <w:t>e</w:t>
      </w:r>
      <w:r w:rsidRPr="000F622D">
        <w:rPr>
          <w:szCs w:val="24"/>
          <w:lang w:val="fr-FR"/>
        </w:rPr>
        <w:t xml:space="preserve"> dans les </w:t>
      </w:r>
      <w:r w:rsidRPr="000F622D">
        <w:rPr>
          <w:i/>
          <w:szCs w:val="24"/>
          <w:lang w:val="fr-FR"/>
        </w:rPr>
        <w:t>Écrits</w:t>
      </w:r>
      <w:r w:rsidRPr="000F622D">
        <w:rPr>
          <w:szCs w:val="24"/>
          <w:lang w:val="fr-FR"/>
        </w:rPr>
        <w:t xml:space="preserve">.) L’homme n’est qu’objet d’application de cette force à laquelle il ne sait résister, Dieu étant toujours plus fort que l’homme. Pour cette raison l’homme ne peut pas rejeter la grâce une fois donnée. </w:t>
      </w:r>
      <w:r w:rsidR="001D7CF1">
        <w:rPr>
          <w:szCs w:val="24"/>
          <w:lang w:val="fr-FR"/>
        </w:rPr>
        <w:t>En réalité</w:t>
      </w:r>
      <w:r w:rsidRPr="000F622D">
        <w:rPr>
          <w:szCs w:val="24"/>
          <w:lang w:val="fr-FR"/>
        </w:rPr>
        <w:t xml:space="preserve">, ce n’est pas l’homme qui possède la grâce, mais la grâce elle-même qui possède ou ne possède pas l’homme. Pascal ne supporte pas l’idée de l’homme qui possède la grâce. </w:t>
      </w:r>
      <w:r w:rsidR="00AD1796" w:rsidRPr="00AD1796">
        <w:rPr>
          <w:szCs w:val="24"/>
          <w:lang w:val="fr-FR"/>
        </w:rPr>
        <w:t>« </w:t>
      </w:r>
      <w:r w:rsidRPr="00AD1796">
        <w:rPr>
          <w:szCs w:val="24"/>
          <w:lang w:val="fr-FR"/>
        </w:rPr>
        <w:t>Soumettre l’usage des grâces de Dieu au libre arbitre des hommes</w:t>
      </w:r>
      <w:r w:rsidR="00AD1796">
        <w:rPr>
          <w:rStyle w:val="a4"/>
          <w:szCs w:val="24"/>
          <w:lang w:val="fr-FR"/>
        </w:rPr>
        <w:footnoteReference w:id="12"/>
      </w:r>
      <w:r w:rsidR="00AD1796" w:rsidRPr="00AD1796">
        <w:rPr>
          <w:szCs w:val="24"/>
          <w:lang w:val="fr-FR"/>
        </w:rPr>
        <w:t> »</w:t>
      </w:r>
      <w:r w:rsidRPr="000F622D">
        <w:rPr>
          <w:i/>
          <w:szCs w:val="24"/>
          <w:lang w:val="fr-FR"/>
        </w:rPr>
        <w:t xml:space="preserve"> </w:t>
      </w:r>
      <w:r w:rsidR="005C1A12">
        <w:rPr>
          <w:szCs w:val="24"/>
          <w:lang w:val="fr-FR"/>
        </w:rPr>
        <w:t>lui</w:t>
      </w:r>
      <w:r w:rsidRPr="000F622D">
        <w:rPr>
          <w:szCs w:val="24"/>
          <w:lang w:val="fr-FR"/>
        </w:rPr>
        <w:t xml:space="preserve"> semble dégrader la force infaillible au niveau d’un instrument banal</w:t>
      </w:r>
      <w:r w:rsidR="00AD1796">
        <w:rPr>
          <w:szCs w:val="24"/>
          <w:lang w:val="fr-FR"/>
        </w:rPr>
        <w:t xml:space="preserve"> à la portée de quiconque en a</w:t>
      </w:r>
      <w:r w:rsidRPr="000F622D">
        <w:rPr>
          <w:szCs w:val="24"/>
          <w:lang w:val="fr-FR"/>
        </w:rPr>
        <w:t xml:space="preserve"> envie. Pour lui c’est une</w:t>
      </w:r>
      <w:r w:rsidR="00AD1796">
        <w:rPr>
          <w:szCs w:val="24"/>
          <w:lang w:val="fr-FR"/>
        </w:rPr>
        <w:t xml:space="preserve"> humiliation dans l’esprit de Pé</w:t>
      </w:r>
      <w:r w:rsidRPr="000F622D">
        <w:rPr>
          <w:szCs w:val="24"/>
          <w:lang w:val="fr-FR"/>
        </w:rPr>
        <w:t xml:space="preserve">lage. Et tous ceux qui admettent l’insoumission à la grâce, ne se </w:t>
      </w:r>
      <w:r w:rsidR="00AD1796">
        <w:rPr>
          <w:szCs w:val="24"/>
          <w:lang w:val="fr-FR"/>
        </w:rPr>
        <w:t xml:space="preserve">soumettent pas à la grâce, mais tombent pour Pascal </w:t>
      </w:r>
      <w:r w:rsidRPr="000F622D">
        <w:rPr>
          <w:szCs w:val="24"/>
          <w:lang w:val="fr-FR"/>
        </w:rPr>
        <w:t xml:space="preserve">dans </w:t>
      </w:r>
      <w:r w:rsidR="00AD1796">
        <w:rPr>
          <w:szCs w:val="24"/>
          <w:lang w:val="fr-FR"/>
        </w:rPr>
        <w:t>la catégorie</w:t>
      </w:r>
      <w:r w:rsidRPr="000F622D">
        <w:rPr>
          <w:szCs w:val="24"/>
          <w:lang w:val="fr-FR"/>
        </w:rPr>
        <w:t xml:space="preserve"> de</w:t>
      </w:r>
      <w:r w:rsidR="00AD1796">
        <w:rPr>
          <w:szCs w:val="24"/>
          <w:lang w:val="fr-FR"/>
        </w:rPr>
        <w:t>s pé</w:t>
      </w:r>
      <w:r w:rsidRPr="000F622D">
        <w:rPr>
          <w:szCs w:val="24"/>
          <w:lang w:val="fr-FR"/>
        </w:rPr>
        <w:t>lagiens et de</w:t>
      </w:r>
      <w:r w:rsidR="00AD1796">
        <w:rPr>
          <w:szCs w:val="24"/>
          <w:lang w:val="fr-FR"/>
        </w:rPr>
        <w:t>s semipé</w:t>
      </w:r>
      <w:r w:rsidRPr="000F622D">
        <w:rPr>
          <w:szCs w:val="24"/>
          <w:lang w:val="fr-FR"/>
        </w:rPr>
        <w:t>lagiens.</w:t>
      </w:r>
    </w:p>
    <w:p w:rsidR="00431C2D" w:rsidRPr="000F622D" w:rsidRDefault="00431C2D" w:rsidP="00431C2D">
      <w:pPr>
        <w:rPr>
          <w:szCs w:val="24"/>
          <w:lang w:val="fr-FR"/>
        </w:rPr>
      </w:pPr>
      <w:r w:rsidRPr="000F622D">
        <w:rPr>
          <w:szCs w:val="24"/>
          <w:lang w:val="fr-FR"/>
        </w:rPr>
        <w:t xml:space="preserve">Pascal ne </w:t>
      </w:r>
      <w:r w:rsidR="00AD1796">
        <w:rPr>
          <w:szCs w:val="24"/>
          <w:lang w:val="fr-FR"/>
        </w:rPr>
        <w:t>reconnaît pas</w:t>
      </w:r>
      <w:r w:rsidRPr="000F622D">
        <w:rPr>
          <w:szCs w:val="24"/>
          <w:lang w:val="fr-FR"/>
        </w:rPr>
        <w:t xml:space="preserve"> non plus l’idée d’une grâce qu’on a et qui n’agit pas au moment donné. La deuxième partie des </w:t>
      </w:r>
      <w:r w:rsidRPr="000F622D">
        <w:rPr>
          <w:i/>
          <w:szCs w:val="24"/>
          <w:lang w:val="fr-FR"/>
        </w:rPr>
        <w:t xml:space="preserve">Écrits </w:t>
      </w:r>
      <w:r w:rsidRPr="000F622D">
        <w:rPr>
          <w:szCs w:val="24"/>
          <w:lang w:val="fr-FR"/>
        </w:rPr>
        <w:t xml:space="preserve">(le </w:t>
      </w:r>
      <w:r w:rsidRPr="000F622D">
        <w:rPr>
          <w:i/>
          <w:szCs w:val="24"/>
          <w:lang w:val="fr-FR"/>
        </w:rPr>
        <w:t>Discours</w:t>
      </w:r>
      <w:r w:rsidRPr="000F622D">
        <w:rPr>
          <w:szCs w:val="24"/>
          <w:lang w:val="fr-FR"/>
        </w:rPr>
        <w:t xml:space="preserve">) est consacrée à la </w:t>
      </w:r>
      <w:r w:rsidRPr="000F622D">
        <w:rPr>
          <w:szCs w:val="24"/>
          <w:lang w:val="fr-FR"/>
        </w:rPr>
        <w:lastRenderedPageBreak/>
        <w:t xml:space="preserve">démonstration de l’efficacité de la grâce. Une fois reçue, la grâce ne devient donc pas un bien </w:t>
      </w:r>
      <w:r w:rsidR="00AD1796">
        <w:rPr>
          <w:szCs w:val="24"/>
          <w:lang w:val="fr-FR"/>
        </w:rPr>
        <w:t xml:space="preserve">appartenant </w:t>
      </w:r>
      <w:r w:rsidRPr="000F622D">
        <w:rPr>
          <w:szCs w:val="24"/>
          <w:lang w:val="fr-FR"/>
        </w:rPr>
        <w:t>à quelqu’un. Sous son impulsion initiale l’homme ne fait qu’obéir infailliblement à sa direction. Au moment suivant la grâce peut être attirée par la prière de l’homme, mais le don de la prière est à son tour le résultat de l’action de la première grâce ou d’une grâce donnée avant. Ainsi la grâce agit</w:t>
      </w:r>
      <w:r w:rsidR="00AD1796">
        <w:rPr>
          <w:szCs w:val="24"/>
          <w:lang w:val="fr-FR"/>
        </w:rPr>
        <w:t>,</w:t>
      </w:r>
      <w:r w:rsidRPr="000F622D">
        <w:rPr>
          <w:szCs w:val="24"/>
          <w:lang w:val="fr-FR"/>
        </w:rPr>
        <w:t xml:space="preserve"> ou n’agit pas</w:t>
      </w:r>
      <w:r w:rsidR="00AD1796">
        <w:rPr>
          <w:szCs w:val="24"/>
          <w:lang w:val="fr-FR"/>
        </w:rPr>
        <w:t>, toujours selon le choix de s</w:t>
      </w:r>
      <w:r w:rsidRPr="000F622D">
        <w:rPr>
          <w:szCs w:val="24"/>
          <w:lang w:val="fr-FR"/>
        </w:rPr>
        <w:t>on Di</w:t>
      </w:r>
      <w:r w:rsidR="00AD1796">
        <w:rPr>
          <w:szCs w:val="24"/>
          <w:lang w:val="fr-FR"/>
        </w:rPr>
        <w:t>stributeur, de la Source de la force i</w:t>
      </w:r>
      <w:r w:rsidRPr="000F622D">
        <w:rPr>
          <w:szCs w:val="24"/>
          <w:lang w:val="fr-FR"/>
        </w:rPr>
        <w:t xml:space="preserve">nfaillible, de Dieu même. La première et la dernière action de </w:t>
      </w:r>
      <w:r w:rsidR="00AD1796">
        <w:rPr>
          <w:szCs w:val="24"/>
          <w:lang w:val="fr-FR"/>
        </w:rPr>
        <w:t xml:space="preserve">la </w:t>
      </w:r>
      <w:r w:rsidRPr="000F622D">
        <w:rPr>
          <w:szCs w:val="24"/>
          <w:lang w:val="fr-FR"/>
        </w:rPr>
        <w:t xml:space="preserve">grâce viennent de Lui, seules les actions intermédiaires supposent une participation de la volonté humaine. On peut y voir une certaine analogie entre la grâce et une force physique. Celle-ci agit toujours si </w:t>
      </w:r>
      <w:r w:rsidR="00AD1796">
        <w:rPr>
          <w:szCs w:val="24"/>
          <w:lang w:val="fr-FR"/>
        </w:rPr>
        <w:t xml:space="preserve">elle est </w:t>
      </w:r>
      <w:r w:rsidRPr="000F622D">
        <w:rPr>
          <w:szCs w:val="24"/>
          <w:lang w:val="fr-FR"/>
        </w:rPr>
        <w:t>appliquée et si elle ne l’est pas, elle n’agit plus.</w:t>
      </w:r>
    </w:p>
    <w:p w:rsidR="00947D07" w:rsidRPr="005C1A12" w:rsidRDefault="00431C2D" w:rsidP="005C1A12">
      <w:pPr>
        <w:rPr>
          <w:szCs w:val="24"/>
          <w:lang w:val="fr-FR"/>
        </w:rPr>
      </w:pPr>
      <w:r w:rsidRPr="000F622D">
        <w:rPr>
          <w:szCs w:val="24"/>
          <w:lang w:val="fr-FR"/>
        </w:rPr>
        <w:t xml:space="preserve">Selon Pascal, tout bien vient de Dieu </w:t>
      </w:r>
      <w:r w:rsidR="005C1A12">
        <w:rPr>
          <w:szCs w:val="24"/>
          <w:lang w:val="fr-FR"/>
        </w:rPr>
        <w:t>et tout mal vient de l’homme, c’</w:t>
      </w:r>
      <w:r w:rsidRPr="000F622D">
        <w:rPr>
          <w:szCs w:val="24"/>
          <w:lang w:val="fr-FR"/>
        </w:rPr>
        <w:t xml:space="preserve">est-à-dire </w:t>
      </w:r>
      <w:r w:rsidR="00BA1975">
        <w:rPr>
          <w:szCs w:val="24"/>
          <w:lang w:val="fr-FR"/>
        </w:rPr>
        <w:t>qu’</w:t>
      </w:r>
      <w:r w:rsidRPr="000F622D">
        <w:rPr>
          <w:szCs w:val="24"/>
          <w:lang w:val="fr-FR"/>
        </w:rPr>
        <w:t>aucun bien ne vient de l’homme. Évidemment, c’est une présupposition de saint Augustin fidèlement suivie par Pascal sur les conséquences irrémédiables de la chute d’Adam. Celui-ci a corrompu toute la masse des hommes</w:t>
      </w:r>
      <w:r w:rsidRPr="000F622D">
        <w:rPr>
          <w:i/>
          <w:szCs w:val="24"/>
          <w:lang w:val="fr-FR"/>
        </w:rPr>
        <w:t xml:space="preserve"> </w:t>
      </w:r>
      <w:r w:rsidR="00BA1975" w:rsidRPr="00BA1975">
        <w:rPr>
          <w:szCs w:val="24"/>
          <w:lang w:val="fr-FR"/>
        </w:rPr>
        <w:t>« </w:t>
      </w:r>
      <w:r w:rsidRPr="00BA1975">
        <w:rPr>
          <w:szCs w:val="24"/>
          <w:lang w:val="fr-FR"/>
        </w:rPr>
        <w:t>ayant par son libre arbitre mal usé de cette grâce et s’étant révolté contre Dieu par un mouvement pur et simple de sa volonté et sans aucune impulsion de Dieu</w:t>
      </w:r>
      <w:r w:rsidR="00BA1975">
        <w:rPr>
          <w:rStyle w:val="a4"/>
          <w:szCs w:val="24"/>
          <w:lang w:val="fr-FR"/>
        </w:rPr>
        <w:footnoteReference w:id="13"/>
      </w:r>
      <w:r w:rsidR="00BA1975" w:rsidRPr="00BA1975">
        <w:rPr>
          <w:szCs w:val="24"/>
          <w:lang w:val="fr-FR"/>
        </w:rPr>
        <w:t> »</w:t>
      </w:r>
      <w:r w:rsidR="00BA1975">
        <w:rPr>
          <w:szCs w:val="24"/>
          <w:lang w:val="fr-FR"/>
        </w:rPr>
        <w:t xml:space="preserve">. </w:t>
      </w:r>
      <w:r w:rsidRPr="000F622D">
        <w:rPr>
          <w:szCs w:val="24"/>
          <w:lang w:val="fr-FR"/>
        </w:rPr>
        <w:t>La concupiscence et l’aveuglement de la raison sont devenus nouvelle nature de l’homme. En Adam l’homme a choisi le mal une fois pour toute</w:t>
      </w:r>
      <w:r w:rsidR="00D64639">
        <w:rPr>
          <w:szCs w:val="24"/>
          <w:lang w:val="fr-FR"/>
        </w:rPr>
        <w:t>s</w:t>
      </w:r>
      <w:r w:rsidRPr="000F622D">
        <w:rPr>
          <w:szCs w:val="24"/>
          <w:lang w:val="fr-FR"/>
        </w:rPr>
        <w:t xml:space="preserve">. Ayant condamné l’homme, Dieu a condamné en sa personne toute l’humanité postérieure. Elle aussi choisit le mal sans obstacle, elle y vit et elle y meurt pour les souffrances éternelles d’outre-tombe. </w:t>
      </w:r>
      <w:r w:rsidR="005C1A12">
        <w:rPr>
          <w:szCs w:val="24"/>
          <w:lang w:val="fr-FR"/>
        </w:rPr>
        <w:t>« </w:t>
      </w:r>
      <w:r w:rsidRPr="002F1DF9">
        <w:rPr>
          <w:lang w:val="fr-FR"/>
        </w:rPr>
        <w:t>Le libre arbitre est demeuré flexible au bien et au mal</w:t>
      </w:r>
      <w:r w:rsidR="005C1A12" w:rsidRPr="002F1DF9">
        <w:rPr>
          <w:lang w:val="fr-FR"/>
        </w:rPr>
        <w:t>»</w:t>
      </w:r>
      <w:r w:rsidR="005C1A12">
        <w:rPr>
          <w:szCs w:val="24"/>
          <w:lang w:val="fr-FR"/>
        </w:rPr>
        <w:t xml:space="preserve">, </w:t>
      </w:r>
      <w:r w:rsidR="00947D07">
        <w:rPr>
          <w:lang w:val="fr-FR"/>
        </w:rPr>
        <w:t>mais maintenant</w:t>
      </w:r>
    </w:p>
    <w:p w:rsidR="005C1A12" w:rsidRDefault="005C1A12" w:rsidP="00947D07">
      <w:pPr>
        <w:pStyle w:val="citation"/>
        <w:ind w:firstLine="0"/>
      </w:pPr>
    </w:p>
    <w:p w:rsidR="00947D07" w:rsidRDefault="00947D07" w:rsidP="00947D07">
      <w:pPr>
        <w:pStyle w:val="citation"/>
        <w:ind w:firstLine="0"/>
        <w:rPr>
          <w:i/>
        </w:rPr>
      </w:pPr>
      <w:r>
        <w:t>[</w:t>
      </w:r>
      <w:r w:rsidRPr="00D64639">
        <w:t>…</w:t>
      </w:r>
      <w:r>
        <w:t xml:space="preserve">] il </w:t>
      </w:r>
      <w:r w:rsidR="00431C2D" w:rsidRPr="00D64639">
        <w:t>a une suavité et une délectation si puissante dans le mal par la concupiscence, qu’infailliblement il s’y porte de lui-même comme à son bien, et qu’il le choisit volontairement et très librement et avec joie</w:t>
      </w:r>
      <w:r w:rsidR="00D64639">
        <w:t xml:space="preserve"> [</w:t>
      </w:r>
      <w:r w:rsidR="00431C2D" w:rsidRPr="00D64639">
        <w:t>…</w:t>
      </w:r>
      <w:r w:rsidR="00D64639">
        <w:t>]</w:t>
      </w:r>
      <w:r w:rsidR="00D64639">
        <w:rPr>
          <w:rStyle w:val="a4"/>
        </w:rPr>
        <w:footnoteReference w:id="14"/>
      </w:r>
      <w:r w:rsidR="005C1A12">
        <w:t>.</w:t>
      </w:r>
      <w:r w:rsidR="00431C2D" w:rsidRPr="000F622D">
        <w:rPr>
          <w:i/>
        </w:rPr>
        <w:t xml:space="preserve"> </w:t>
      </w:r>
    </w:p>
    <w:p w:rsidR="00947D07" w:rsidRDefault="00947D07" w:rsidP="00431C2D">
      <w:pPr>
        <w:rPr>
          <w:i/>
          <w:szCs w:val="24"/>
          <w:lang w:val="fr-FR"/>
        </w:rPr>
      </w:pPr>
    </w:p>
    <w:p w:rsidR="00431C2D" w:rsidRPr="000F622D" w:rsidRDefault="00431C2D" w:rsidP="00431C2D">
      <w:pPr>
        <w:rPr>
          <w:szCs w:val="24"/>
          <w:lang w:val="fr-FR"/>
        </w:rPr>
      </w:pPr>
      <w:r w:rsidRPr="000F622D">
        <w:rPr>
          <w:szCs w:val="24"/>
          <w:lang w:val="fr-FR"/>
        </w:rPr>
        <w:t xml:space="preserve">L’homme ne peut plus et il ne veut plus accomplir de lui-même la volonté de Dieu. La volonté de l’homme </w:t>
      </w:r>
      <w:r w:rsidR="00D64639">
        <w:rPr>
          <w:szCs w:val="24"/>
          <w:lang w:val="fr-FR"/>
        </w:rPr>
        <w:t xml:space="preserve">ne </w:t>
      </w:r>
      <w:r w:rsidRPr="000F622D">
        <w:rPr>
          <w:szCs w:val="24"/>
          <w:lang w:val="fr-FR"/>
        </w:rPr>
        <w:t xml:space="preserve">peut coopérer avec la volonté de Dieu </w:t>
      </w:r>
      <w:r w:rsidR="00D64639">
        <w:rPr>
          <w:szCs w:val="24"/>
          <w:lang w:val="fr-FR"/>
        </w:rPr>
        <w:t xml:space="preserve">que </w:t>
      </w:r>
      <w:r w:rsidRPr="000F622D">
        <w:rPr>
          <w:szCs w:val="24"/>
          <w:lang w:val="fr-FR"/>
        </w:rPr>
        <w:t>d’u</w:t>
      </w:r>
      <w:r w:rsidR="00D64639">
        <w:rPr>
          <w:szCs w:val="24"/>
          <w:lang w:val="fr-FR"/>
        </w:rPr>
        <w:t>ne seule façon : la grâce toute-</w:t>
      </w:r>
      <w:r w:rsidRPr="000F622D">
        <w:rPr>
          <w:szCs w:val="24"/>
          <w:lang w:val="fr-FR"/>
        </w:rPr>
        <w:t>puissante des mérites rédempteurs de Jésus-Christ donnée à l’homme sans mérites et sans efforts de sa part lui inspire une plus forte délectation dans l’accomp</w:t>
      </w:r>
      <w:r w:rsidR="00D64639">
        <w:rPr>
          <w:szCs w:val="24"/>
          <w:lang w:val="fr-FR"/>
        </w:rPr>
        <w:t xml:space="preserve">lissement des commandements qu’à </w:t>
      </w:r>
      <w:r w:rsidRPr="000F622D">
        <w:rPr>
          <w:szCs w:val="24"/>
          <w:lang w:val="fr-FR"/>
        </w:rPr>
        <w:t>pécher. Le faibl</w:t>
      </w:r>
      <w:r w:rsidR="002F2CC7">
        <w:rPr>
          <w:szCs w:val="24"/>
          <w:lang w:val="fr-FR"/>
        </w:rPr>
        <w:t xml:space="preserve">e amateur de délices </w:t>
      </w:r>
      <w:r w:rsidR="00D64639">
        <w:rPr>
          <w:szCs w:val="24"/>
          <w:lang w:val="fr-FR"/>
        </w:rPr>
        <w:t>est entraîné vers un</w:t>
      </w:r>
      <w:r w:rsidRPr="000F622D">
        <w:rPr>
          <w:szCs w:val="24"/>
          <w:lang w:val="fr-FR"/>
        </w:rPr>
        <w:t xml:space="preserve"> plaisir plus grand et passe ainsi </w:t>
      </w:r>
      <w:r w:rsidRPr="000F622D">
        <w:rPr>
          <w:szCs w:val="24"/>
          <w:lang w:val="fr-FR"/>
        </w:rPr>
        <w:lastRenderedPageBreak/>
        <w:t xml:space="preserve">du pouvoir du péché à celui de la grâce. La volonté de l’homme </w:t>
      </w:r>
      <w:r w:rsidR="00D64639">
        <w:rPr>
          <w:szCs w:val="24"/>
          <w:lang w:val="fr-FR"/>
        </w:rPr>
        <w:t>s’exerce en coordination</w:t>
      </w:r>
      <w:r w:rsidRPr="000F622D">
        <w:rPr>
          <w:szCs w:val="24"/>
          <w:lang w:val="fr-FR"/>
        </w:rPr>
        <w:t xml:space="preserve"> avec celle de Dieu, dominante et maîtresse des deux</w:t>
      </w:r>
      <w:r w:rsidR="00D64639">
        <w:rPr>
          <w:rStyle w:val="a4"/>
          <w:szCs w:val="24"/>
          <w:lang w:val="fr-FR"/>
        </w:rPr>
        <w:footnoteReference w:id="15"/>
      </w:r>
      <w:r w:rsidRPr="000F622D">
        <w:rPr>
          <w:szCs w:val="24"/>
          <w:lang w:val="fr-FR"/>
        </w:rPr>
        <w:t>. Par cette dominance la volonté de l’homm</w:t>
      </w:r>
      <w:r w:rsidR="00006F3B">
        <w:rPr>
          <w:szCs w:val="24"/>
          <w:lang w:val="fr-FR"/>
        </w:rPr>
        <w:t xml:space="preserve">e peut se diriger vers le bien, sans qu’il y ait là fruit </w:t>
      </w:r>
      <w:r w:rsidRPr="000F622D">
        <w:rPr>
          <w:szCs w:val="24"/>
          <w:lang w:val="fr-FR"/>
        </w:rPr>
        <w:t xml:space="preserve">de son choix, ni de ses efforts, </w:t>
      </w:r>
      <w:r w:rsidR="00006F3B">
        <w:rPr>
          <w:szCs w:val="24"/>
          <w:lang w:val="fr-FR"/>
        </w:rPr>
        <w:t>ni</w:t>
      </w:r>
      <w:r w:rsidRPr="000F622D">
        <w:rPr>
          <w:szCs w:val="24"/>
          <w:lang w:val="fr-FR"/>
        </w:rPr>
        <w:t xml:space="preserve"> mérites.</w:t>
      </w:r>
    </w:p>
    <w:p w:rsidR="00431C2D" w:rsidRPr="000F622D" w:rsidRDefault="00431C2D" w:rsidP="00431C2D">
      <w:pPr>
        <w:rPr>
          <w:szCs w:val="24"/>
          <w:lang w:val="fr-FR"/>
        </w:rPr>
      </w:pPr>
      <w:r w:rsidRPr="000F622D">
        <w:rPr>
          <w:szCs w:val="24"/>
          <w:lang w:val="fr-FR"/>
        </w:rPr>
        <w:t>Selon Pascal, Dieu ne doit sa grâce à personne et Il ne la donne pas à tous. Les discip</w:t>
      </w:r>
      <w:r w:rsidR="00176DE6">
        <w:rPr>
          <w:szCs w:val="24"/>
          <w:lang w:val="fr-FR"/>
        </w:rPr>
        <w:t>les de saint Augustin croient, écrit-il,</w:t>
      </w:r>
      <w:r w:rsidRPr="000F622D">
        <w:rPr>
          <w:szCs w:val="24"/>
          <w:lang w:val="fr-FR"/>
        </w:rPr>
        <w:t xml:space="preserve"> que de la masse des hommes également coupable et digne de condamnation,</w:t>
      </w:r>
      <w:r w:rsidR="00176DE6">
        <w:rPr>
          <w:szCs w:val="24"/>
          <w:lang w:val="fr-FR"/>
        </w:rPr>
        <w:t xml:space="preserve"> Dieu</w:t>
      </w:r>
    </w:p>
    <w:p w:rsidR="00431C2D" w:rsidRPr="00176DE6" w:rsidRDefault="00431C2D" w:rsidP="00176DE6">
      <w:pPr>
        <w:pStyle w:val="citation"/>
      </w:pPr>
    </w:p>
    <w:p w:rsidR="00431C2D" w:rsidRPr="00176DE6" w:rsidRDefault="00431C2D" w:rsidP="00176DE6">
      <w:pPr>
        <w:pStyle w:val="citation"/>
        <w:ind w:firstLine="0"/>
      </w:pPr>
      <w:r w:rsidRPr="00176DE6">
        <w:t>a voulu sauver une partie par une volonté absolue fondée sur la seule miséricorde toute pure et gratuite et que laissant l’autre dans la damnation où elle était et où il pouvait avec justice laisser la masse entière, il a prévu ou les péchés particuliers que l’homme co</w:t>
      </w:r>
      <w:r w:rsidR="00176DE6">
        <w:t>mmettrait, ou au moins le péché</w:t>
      </w:r>
      <w:r w:rsidRPr="00176DE6">
        <w:t xml:space="preserve"> originel dont ils sont tous coupables, qu’en suite de cette prévision, il les a voulu tous condamner</w:t>
      </w:r>
      <w:r w:rsidR="00176DE6">
        <w:rPr>
          <w:rStyle w:val="a4"/>
        </w:rPr>
        <w:footnoteReference w:id="16"/>
      </w:r>
      <w:r w:rsidRPr="00176DE6">
        <w:t xml:space="preserve">. </w:t>
      </w:r>
    </w:p>
    <w:p w:rsidR="00431C2D" w:rsidRPr="00176DE6" w:rsidRDefault="00431C2D" w:rsidP="00176DE6">
      <w:pPr>
        <w:pStyle w:val="citation"/>
      </w:pPr>
    </w:p>
    <w:p w:rsidR="00431C2D" w:rsidRDefault="00431C2D" w:rsidP="00431C2D">
      <w:pPr>
        <w:rPr>
          <w:szCs w:val="24"/>
          <w:lang w:val="fr-FR"/>
        </w:rPr>
      </w:pPr>
      <w:r w:rsidRPr="000F622D">
        <w:rPr>
          <w:szCs w:val="24"/>
          <w:lang w:val="fr-FR"/>
        </w:rPr>
        <w:t xml:space="preserve">Pour n’être maltraitée en aucun cas, </w:t>
      </w:r>
      <w:r w:rsidR="00E1201D">
        <w:rPr>
          <w:szCs w:val="24"/>
          <w:lang w:val="fr-FR"/>
        </w:rPr>
        <w:t xml:space="preserve">et </w:t>
      </w:r>
      <w:r w:rsidR="00E1201D" w:rsidRPr="000F622D">
        <w:rPr>
          <w:szCs w:val="24"/>
          <w:lang w:val="fr-FR"/>
        </w:rPr>
        <w:t xml:space="preserve">par prescience de Dieu </w:t>
      </w:r>
      <w:r w:rsidRPr="000F622D">
        <w:rPr>
          <w:szCs w:val="24"/>
          <w:lang w:val="fr-FR"/>
        </w:rPr>
        <w:t>la grâce ne tombe pas chez ceux qui en sont indigne</w:t>
      </w:r>
      <w:r w:rsidR="00E1201D">
        <w:rPr>
          <w:szCs w:val="24"/>
          <w:lang w:val="fr-FR"/>
        </w:rPr>
        <w:t>s</w:t>
      </w:r>
      <w:r w:rsidRPr="000F622D">
        <w:rPr>
          <w:szCs w:val="24"/>
          <w:lang w:val="fr-FR"/>
        </w:rPr>
        <w:t>. L’humanité se trouve donc en situation inégale par rapport à la réception de la grâce :</w:t>
      </w:r>
    </w:p>
    <w:p w:rsidR="00E1201D" w:rsidRPr="00E1201D" w:rsidRDefault="00E1201D" w:rsidP="00E1201D">
      <w:pPr>
        <w:pStyle w:val="citation"/>
      </w:pPr>
    </w:p>
    <w:p w:rsidR="00431C2D" w:rsidRPr="00E1201D" w:rsidRDefault="00431C2D" w:rsidP="00176DE6">
      <w:pPr>
        <w:pStyle w:val="citation"/>
        <w:ind w:firstLine="0"/>
      </w:pPr>
      <w:r w:rsidRPr="00E1201D">
        <w:t>il y a trois sortes d’hommes</w:t>
      </w:r>
      <w:r w:rsidR="00E1201D">
        <w:t> </w:t>
      </w:r>
      <w:r w:rsidRPr="00E1201D">
        <w:t>: les uns qui ne viennent jamais à la foi</w:t>
      </w:r>
      <w:r w:rsidR="00E1201D">
        <w:t> </w:t>
      </w:r>
      <w:r w:rsidRPr="00E1201D">
        <w:t>; les autres qui y viennent, et qui, ne persévérant pas, meurent dans le péché mortel</w:t>
      </w:r>
      <w:r w:rsidR="00E1201D">
        <w:t> </w:t>
      </w:r>
      <w:r w:rsidRPr="00E1201D">
        <w:t>; et les derniers qui viennent à la foi et y persévèrent en la charité jusqu’à la mort.</w:t>
      </w:r>
    </w:p>
    <w:p w:rsidR="00431C2D" w:rsidRPr="00E1201D" w:rsidRDefault="00431C2D" w:rsidP="00E1201D">
      <w:pPr>
        <w:pStyle w:val="citation"/>
      </w:pPr>
      <w:r w:rsidRPr="00E1201D">
        <w:t>Pour les premiers, Jésus-Christ n’est point mort pour eux et ne les a pas rachetés.</w:t>
      </w:r>
    </w:p>
    <w:p w:rsidR="00431C2D" w:rsidRPr="00E1201D" w:rsidRDefault="00431C2D" w:rsidP="00E1201D">
      <w:pPr>
        <w:pStyle w:val="citation"/>
      </w:pPr>
      <w:r w:rsidRPr="00E1201D">
        <w:t>Pour les seconds, Jésus-Christ les a rachetés, mais pour un temps, et est bien mort pour eux, et non pas pour leur salut.</w:t>
      </w:r>
    </w:p>
    <w:p w:rsidR="00431C2D" w:rsidRPr="00E1201D" w:rsidRDefault="00431C2D" w:rsidP="00E1201D">
      <w:pPr>
        <w:pStyle w:val="citation"/>
      </w:pPr>
      <w:r w:rsidRPr="00E1201D">
        <w:t>Pour les derniers, Jésus-Christ est mort pour leur salut</w:t>
      </w:r>
      <w:r w:rsidR="00BD10FB">
        <w:rPr>
          <w:rStyle w:val="a4"/>
        </w:rPr>
        <w:footnoteReference w:id="17"/>
      </w:r>
      <w:r w:rsidRPr="00E1201D">
        <w:t>.</w:t>
      </w:r>
    </w:p>
    <w:p w:rsidR="00431C2D" w:rsidRPr="00E1201D" w:rsidRDefault="00431C2D" w:rsidP="00E1201D">
      <w:pPr>
        <w:pStyle w:val="citation"/>
      </w:pPr>
    </w:p>
    <w:p w:rsidR="00431C2D" w:rsidRPr="000F622D" w:rsidRDefault="00431C2D" w:rsidP="00431C2D">
      <w:pPr>
        <w:rPr>
          <w:szCs w:val="24"/>
          <w:lang w:val="fr-FR"/>
        </w:rPr>
      </w:pPr>
      <w:r w:rsidRPr="000F622D">
        <w:rPr>
          <w:szCs w:val="24"/>
          <w:lang w:val="fr-FR"/>
        </w:rPr>
        <w:t xml:space="preserve">La distribution de la grâce se fait par prévision et elle prédestine les élus au salut. Ceux </w:t>
      </w:r>
      <w:r w:rsidR="00BD10FB">
        <w:rPr>
          <w:szCs w:val="24"/>
          <w:lang w:val="fr-FR"/>
        </w:rPr>
        <w:t xml:space="preserve">qui sont </w:t>
      </w:r>
      <w:r w:rsidRPr="000F622D">
        <w:rPr>
          <w:szCs w:val="24"/>
          <w:lang w:val="fr-FR"/>
        </w:rPr>
        <w:t xml:space="preserve">privés de grâce sont condamnés </w:t>
      </w:r>
      <w:r w:rsidR="00BD10FB">
        <w:rPr>
          <w:szCs w:val="24"/>
          <w:lang w:val="fr-FR"/>
        </w:rPr>
        <w:t>en</w:t>
      </w:r>
      <w:r w:rsidRPr="000F622D">
        <w:rPr>
          <w:szCs w:val="24"/>
          <w:lang w:val="fr-FR"/>
        </w:rPr>
        <w:t xml:space="preserve"> prévision des actions qu’ils sont voués à commettre. La grâce ne peut toucher un damné que pour un temps afin qu’il serve s</w:t>
      </w:r>
      <w:r w:rsidR="00BD10FB">
        <w:rPr>
          <w:szCs w:val="24"/>
          <w:lang w:val="fr-FR"/>
        </w:rPr>
        <w:t>on frère élu</w:t>
      </w:r>
      <w:r w:rsidR="00BD10FB">
        <w:rPr>
          <w:rStyle w:val="a4"/>
          <w:szCs w:val="24"/>
          <w:lang w:val="fr-FR"/>
        </w:rPr>
        <w:footnoteReference w:id="18"/>
      </w:r>
      <w:r w:rsidRPr="000F622D">
        <w:rPr>
          <w:szCs w:val="24"/>
          <w:lang w:val="fr-FR"/>
        </w:rPr>
        <w:t xml:space="preserve">. </w:t>
      </w:r>
      <w:r w:rsidR="00BD10FB">
        <w:rPr>
          <w:szCs w:val="24"/>
          <w:lang w:val="fr-FR"/>
        </w:rPr>
        <w:t>Elle</w:t>
      </w:r>
      <w:r w:rsidRPr="000F622D">
        <w:rPr>
          <w:szCs w:val="24"/>
          <w:lang w:val="fr-FR"/>
        </w:rPr>
        <w:t xml:space="preserve"> ne quitte jamais les élus.</w:t>
      </w:r>
    </w:p>
    <w:p w:rsidR="00431C2D" w:rsidRPr="000F622D" w:rsidRDefault="00431C2D" w:rsidP="00431C2D">
      <w:pPr>
        <w:rPr>
          <w:szCs w:val="24"/>
          <w:lang w:val="fr-FR"/>
        </w:rPr>
      </w:pPr>
      <w:r w:rsidRPr="000F622D">
        <w:rPr>
          <w:szCs w:val="24"/>
          <w:lang w:val="fr-FR"/>
        </w:rPr>
        <w:t xml:space="preserve">Qui est élu, </w:t>
      </w:r>
      <w:r w:rsidR="00BD10FB">
        <w:rPr>
          <w:szCs w:val="24"/>
          <w:lang w:val="fr-FR"/>
        </w:rPr>
        <w:t>nul ne le sait</w:t>
      </w:r>
      <w:r w:rsidRPr="000F622D">
        <w:rPr>
          <w:szCs w:val="24"/>
          <w:lang w:val="fr-FR"/>
        </w:rPr>
        <w:t>, mais tout le monde doit se comporter comme si tout le monde était élu</w:t>
      </w:r>
      <w:r w:rsidRPr="000F622D">
        <w:rPr>
          <w:rStyle w:val="a4"/>
          <w:szCs w:val="24"/>
          <w:lang w:val="fr-FR"/>
        </w:rPr>
        <w:footnoteReference w:id="19"/>
      </w:r>
      <w:r w:rsidRPr="000F622D">
        <w:rPr>
          <w:szCs w:val="24"/>
          <w:lang w:val="fr-FR"/>
        </w:rPr>
        <w:t>. C’est l’uniqu</w:t>
      </w:r>
      <w:r w:rsidR="00BD10FB">
        <w:rPr>
          <w:szCs w:val="24"/>
          <w:lang w:val="fr-FR"/>
        </w:rPr>
        <w:t>e recommandation pratique d</w:t>
      </w:r>
      <w:r w:rsidRPr="000F622D">
        <w:rPr>
          <w:szCs w:val="24"/>
          <w:lang w:val="fr-FR"/>
        </w:rPr>
        <w:t xml:space="preserve">es </w:t>
      </w:r>
      <w:r w:rsidRPr="000F622D">
        <w:rPr>
          <w:i/>
          <w:szCs w:val="24"/>
          <w:lang w:val="fr-FR"/>
        </w:rPr>
        <w:t>Écrits</w:t>
      </w:r>
      <w:r w:rsidRPr="000F622D">
        <w:rPr>
          <w:szCs w:val="24"/>
          <w:lang w:val="fr-FR"/>
        </w:rPr>
        <w:t>.</w:t>
      </w:r>
    </w:p>
    <w:p w:rsidR="00431C2D" w:rsidRDefault="00431C2D" w:rsidP="00431C2D">
      <w:pPr>
        <w:rPr>
          <w:szCs w:val="24"/>
          <w:lang w:val="fr-FR"/>
        </w:rPr>
      </w:pPr>
      <w:r w:rsidRPr="000F622D">
        <w:rPr>
          <w:szCs w:val="24"/>
          <w:lang w:val="fr-FR"/>
        </w:rPr>
        <w:t>Dans le système harmonieux de saint Augustin que rejoint Pa</w:t>
      </w:r>
      <w:r w:rsidR="002F2CC7">
        <w:rPr>
          <w:szCs w:val="24"/>
          <w:lang w:val="fr-FR"/>
        </w:rPr>
        <w:t>scal, il y a une notion qui n’</w:t>
      </w:r>
      <w:r w:rsidRPr="000F622D">
        <w:rPr>
          <w:szCs w:val="24"/>
          <w:lang w:val="fr-FR"/>
        </w:rPr>
        <w:t xml:space="preserve">est guère nécessaire, </w:t>
      </w:r>
      <w:r w:rsidR="00BD10FB">
        <w:rPr>
          <w:szCs w:val="24"/>
          <w:lang w:val="fr-FR"/>
        </w:rPr>
        <w:t xml:space="preserve">et s’y trouve </w:t>
      </w:r>
      <w:r w:rsidRPr="000F622D">
        <w:rPr>
          <w:szCs w:val="24"/>
          <w:lang w:val="fr-FR"/>
        </w:rPr>
        <w:t>présente à titre de pré</w:t>
      </w:r>
      <w:r w:rsidR="00BD10FB">
        <w:rPr>
          <w:szCs w:val="24"/>
          <w:lang w:val="fr-FR"/>
        </w:rPr>
        <w:t xml:space="preserve">vention d’une </w:t>
      </w:r>
      <w:r w:rsidR="00BD10FB">
        <w:rPr>
          <w:szCs w:val="24"/>
          <w:lang w:val="fr-FR"/>
        </w:rPr>
        <w:lastRenderedPageBreak/>
        <w:t>critique : c’est celle du</w:t>
      </w:r>
      <w:r w:rsidRPr="000F622D">
        <w:rPr>
          <w:szCs w:val="24"/>
          <w:lang w:val="fr-FR"/>
        </w:rPr>
        <w:t xml:space="preserve"> libre arbitre. Un</w:t>
      </w:r>
      <w:r w:rsidR="00947D07">
        <w:rPr>
          <w:szCs w:val="24"/>
          <w:lang w:val="fr-FR"/>
        </w:rPr>
        <w:t>e bonne proportion</w:t>
      </w:r>
      <w:r w:rsidR="00BD10FB">
        <w:rPr>
          <w:szCs w:val="24"/>
          <w:lang w:val="fr-FR"/>
        </w:rPr>
        <w:t xml:space="preserve"> du « Discours » – deuxième partie des </w:t>
      </w:r>
      <w:r w:rsidR="00BD10FB" w:rsidRPr="00BD10FB">
        <w:rPr>
          <w:i/>
          <w:szCs w:val="24"/>
          <w:lang w:val="fr-FR"/>
        </w:rPr>
        <w:t>Écrits </w:t>
      </w:r>
      <w:r w:rsidR="00BD10FB">
        <w:rPr>
          <w:szCs w:val="24"/>
          <w:lang w:val="fr-FR"/>
        </w:rPr>
        <w:t>–</w:t>
      </w:r>
      <w:r w:rsidRPr="000F622D">
        <w:rPr>
          <w:szCs w:val="24"/>
          <w:lang w:val="fr-FR"/>
        </w:rPr>
        <w:t xml:space="preserve"> est consacré</w:t>
      </w:r>
      <w:r w:rsidR="00904350">
        <w:rPr>
          <w:szCs w:val="24"/>
          <w:lang w:val="fr-FR"/>
        </w:rPr>
        <w:t>e</w:t>
      </w:r>
      <w:r w:rsidRPr="000F622D">
        <w:rPr>
          <w:szCs w:val="24"/>
          <w:lang w:val="fr-FR"/>
        </w:rPr>
        <w:t xml:space="preserve"> à l’analyse des accusations de saint Augustin à cause de sa négation du libre arbitre</w:t>
      </w:r>
      <w:r w:rsidR="00BD10FB">
        <w:rPr>
          <w:rStyle w:val="a4"/>
          <w:szCs w:val="24"/>
          <w:lang w:val="fr-FR"/>
        </w:rPr>
        <w:footnoteReference w:id="20"/>
      </w:r>
      <w:r w:rsidRPr="000F622D">
        <w:rPr>
          <w:szCs w:val="24"/>
          <w:lang w:val="fr-FR"/>
        </w:rPr>
        <w:t>. Pascal y répond avec les paroles de son maître :</w:t>
      </w:r>
    </w:p>
    <w:p w:rsidR="00E70093" w:rsidRPr="00E70093" w:rsidRDefault="00E70093" w:rsidP="00E70093">
      <w:pPr>
        <w:pStyle w:val="citation"/>
      </w:pPr>
    </w:p>
    <w:p w:rsidR="00431C2D" w:rsidRPr="00E70093" w:rsidRDefault="00431C2D" w:rsidP="00E70093">
      <w:pPr>
        <w:pStyle w:val="citation"/>
      </w:pPr>
      <w:r w:rsidRPr="00E70093">
        <w:t>Qui est celui d’entre nous qui ait jamais dit que le libre arbitre soit péri dans les hommes par la chute du premier homme</w:t>
      </w:r>
      <w:r w:rsidR="00E70093">
        <w:t> </w:t>
      </w:r>
      <w:r w:rsidRPr="00E70093">
        <w:t>? Il est bien vrai que la</w:t>
      </w:r>
      <w:r w:rsidR="00E70093">
        <w:t xml:space="preserve"> liberté est périe par le péché […]</w:t>
      </w:r>
      <w:r w:rsidR="00E70093">
        <w:rPr>
          <w:rStyle w:val="a4"/>
        </w:rPr>
        <w:footnoteReference w:id="21"/>
      </w:r>
      <w:r w:rsidR="00E70093">
        <w:t>.</w:t>
      </w:r>
    </w:p>
    <w:p w:rsidR="00431C2D" w:rsidRPr="00E70093" w:rsidRDefault="00431C2D" w:rsidP="00E70093">
      <w:pPr>
        <w:pStyle w:val="citation"/>
      </w:pPr>
    </w:p>
    <w:p w:rsidR="00431C2D" w:rsidRPr="000F622D" w:rsidRDefault="00431C2D" w:rsidP="00431C2D">
      <w:pPr>
        <w:rPr>
          <w:szCs w:val="24"/>
          <w:lang w:val="fr-FR"/>
        </w:rPr>
      </w:pPr>
      <w:r w:rsidRPr="000F622D">
        <w:rPr>
          <w:szCs w:val="24"/>
          <w:lang w:val="fr-FR"/>
        </w:rPr>
        <w:t xml:space="preserve">Selon saint Augustin et Pascal le libre arbitre n’est pas </w:t>
      </w:r>
      <w:r w:rsidR="005B57AC">
        <w:rPr>
          <w:szCs w:val="24"/>
          <w:lang w:val="fr-FR"/>
        </w:rPr>
        <w:t>« </w:t>
      </w:r>
      <w:r w:rsidRPr="000F622D">
        <w:rPr>
          <w:szCs w:val="24"/>
          <w:lang w:val="fr-FR"/>
        </w:rPr>
        <w:t>péri</w:t>
      </w:r>
      <w:r w:rsidR="005B57AC">
        <w:rPr>
          <w:szCs w:val="24"/>
          <w:lang w:val="fr-FR"/>
        </w:rPr>
        <w:t> »</w:t>
      </w:r>
      <w:r w:rsidRPr="000F622D">
        <w:rPr>
          <w:szCs w:val="24"/>
          <w:lang w:val="fr-FR"/>
        </w:rPr>
        <w:t>. Mais il n’es</w:t>
      </w:r>
      <w:r w:rsidR="005B57AC">
        <w:rPr>
          <w:szCs w:val="24"/>
          <w:lang w:val="fr-FR"/>
        </w:rPr>
        <w:t>t plus libre. Il est esclave d</w:t>
      </w:r>
      <w:r w:rsidRPr="000F622D">
        <w:rPr>
          <w:szCs w:val="24"/>
          <w:lang w:val="fr-FR"/>
        </w:rPr>
        <w:t xml:space="preserve">u péché. Il n’est plus un centre de jugement, de choix et de décision. </w:t>
      </w:r>
      <w:r w:rsidR="00EE4934" w:rsidRPr="00EE4934">
        <w:rPr>
          <w:szCs w:val="24"/>
          <w:lang w:val="fr-FR"/>
        </w:rPr>
        <w:t xml:space="preserve">Flexible au mal et au bien, </w:t>
      </w:r>
      <w:r w:rsidRPr="00EE4934">
        <w:rPr>
          <w:szCs w:val="24"/>
          <w:lang w:val="fr-FR"/>
        </w:rPr>
        <w:t>l</w:t>
      </w:r>
      <w:r w:rsidRPr="000F622D">
        <w:rPr>
          <w:szCs w:val="24"/>
          <w:lang w:val="fr-FR"/>
        </w:rPr>
        <w:t xml:space="preserve">e libre arbitre serait devenu organe de perception des influences extérieures. Un </w:t>
      </w:r>
      <w:r w:rsidRPr="000F622D">
        <w:rPr>
          <w:i/>
          <w:szCs w:val="24"/>
          <w:lang w:val="fr-FR"/>
        </w:rPr>
        <w:t>arbitrium non liberum</w:t>
      </w:r>
      <w:r w:rsidRPr="000F622D">
        <w:rPr>
          <w:szCs w:val="24"/>
          <w:lang w:val="fr-FR"/>
        </w:rPr>
        <w:t xml:space="preserve"> ou un </w:t>
      </w:r>
      <w:r w:rsidRPr="000F622D">
        <w:rPr>
          <w:i/>
          <w:szCs w:val="24"/>
          <w:lang w:val="fr-FR"/>
        </w:rPr>
        <w:t xml:space="preserve">arbitrium </w:t>
      </w:r>
      <w:r w:rsidRPr="000F622D">
        <w:rPr>
          <w:szCs w:val="24"/>
          <w:lang w:val="fr-FR"/>
        </w:rPr>
        <w:t xml:space="preserve">tout court ? Étymologiquement c’est un « jugement libre et indépendant ». En tout cas selon ce système il n’existe plus de choix personnel entre le salut et le péril. Ce choix a été déjà fait par Adam, maintenant il ne se fait que par Dieu. Pour les damnés il y a une concupiscence infaillible du mal, subjectivement vécue comme son choix. Pour les prédestinés il y a une délectation irrésistible de la grâce qui s’introduit </w:t>
      </w:r>
      <w:r w:rsidR="005B57AC">
        <w:rPr>
          <w:szCs w:val="24"/>
          <w:lang w:val="fr-FR"/>
        </w:rPr>
        <w:t xml:space="preserve">en eux </w:t>
      </w:r>
      <w:r w:rsidRPr="000F622D">
        <w:rPr>
          <w:szCs w:val="24"/>
          <w:lang w:val="fr-FR"/>
        </w:rPr>
        <w:t>sans leur participation.</w:t>
      </w:r>
    </w:p>
    <w:p w:rsidR="00431C2D" w:rsidRPr="000F622D" w:rsidRDefault="00EE4934" w:rsidP="00431C2D">
      <w:pPr>
        <w:rPr>
          <w:szCs w:val="24"/>
          <w:lang w:val="fr-FR"/>
        </w:rPr>
      </w:pPr>
      <w:r>
        <w:rPr>
          <w:szCs w:val="24"/>
          <w:lang w:val="fr-FR"/>
        </w:rPr>
        <w:t xml:space="preserve">Dans </w:t>
      </w:r>
      <w:r w:rsidR="00431C2D" w:rsidRPr="000F622D">
        <w:rPr>
          <w:i/>
          <w:szCs w:val="24"/>
          <w:lang w:val="fr-FR"/>
        </w:rPr>
        <w:t>Les Écrits sur la grâce</w:t>
      </w:r>
      <w:r w:rsidR="00431C2D" w:rsidRPr="000F622D">
        <w:rPr>
          <w:szCs w:val="24"/>
          <w:lang w:val="fr-FR"/>
        </w:rPr>
        <w:t xml:space="preserve"> un </w:t>
      </w:r>
      <w:r w:rsidR="00006F3B">
        <w:rPr>
          <w:szCs w:val="24"/>
          <w:lang w:val="fr-FR"/>
        </w:rPr>
        <w:t>point</w:t>
      </w:r>
      <w:r w:rsidR="00431C2D" w:rsidRPr="000F622D">
        <w:rPr>
          <w:szCs w:val="24"/>
          <w:lang w:val="fr-FR"/>
        </w:rPr>
        <w:t xml:space="preserve"> important </w:t>
      </w:r>
      <w:r w:rsidR="00644E41">
        <w:rPr>
          <w:szCs w:val="24"/>
          <w:lang w:val="fr-FR"/>
        </w:rPr>
        <w:t xml:space="preserve">est passé sous silence, à savoir </w:t>
      </w:r>
      <w:r w:rsidR="00431C2D" w:rsidRPr="000F622D">
        <w:rPr>
          <w:szCs w:val="24"/>
          <w:lang w:val="fr-FR"/>
        </w:rPr>
        <w:t xml:space="preserve">le rôle de l’Église, la présence de la grâce dans l’Église et dans ses sacrements. Le silence semble significatif. </w:t>
      </w:r>
      <w:r w:rsidR="00431C2D" w:rsidRPr="000F622D">
        <w:rPr>
          <w:i/>
          <w:szCs w:val="24"/>
          <w:lang w:val="fr-FR"/>
        </w:rPr>
        <w:t xml:space="preserve"> </w:t>
      </w:r>
      <w:r w:rsidR="00431C2D" w:rsidRPr="000F622D">
        <w:rPr>
          <w:szCs w:val="24"/>
          <w:lang w:val="fr-FR"/>
        </w:rPr>
        <w:t>Si on</w:t>
      </w:r>
      <w:r w:rsidR="00431C2D" w:rsidRPr="000F622D">
        <w:rPr>
          <w:i/>
          <w:szCs w:val="24"/>
          <w:lang w:val="fr-FR"/>
        </w:rPr>
        <w:t xml:space="preserve"> </w:t>
      </w:r>
      <w:r w:rsidR="00431C2D" w:rsidRPr="000F622D">
        <w:rPr>
          <w:szCs w:val="24"/>
          <w:lang w:val="fr-FR"/>
        </w:rPr>
        <w:t xml:space="preserve">reconnaît </w:t>
      </w:r>
      <w:r w:rsidR="00644E41">
        <w:rPr>
          <w:szCs w:val="24"/>
          <w:lang w:val="fr-FR"/>
        </w:rPr>
        <w:t xml:space="preserve">que </w:t>
      </w:r>
      <w:r w:rsidR="00431C2D" w:rsidRPr="000F622D">
        <w:rPr>
          <w:szCs w:val="24"/>
          <w:lang w:val="fr-FR"/>
        </w:rPr>
        <w:t>l’Église dét</w:t>
      </w:r>
      <w:r w:rsidR="00644E41">
        <w:rPr>
          <w:szCs w:val="24"/>
          <w:lang w:val="fr-FR"/>
        </w:rPr>
        <w:t>ient et distribue</w:t>
      </w:r>
      <w:r w:rsidR="00431C2D" w:rsidRPr="000F622D">
        <w:rPr>
          <w:szCs w:val="24"/>
          <w:lang w:val="fr-FR"/>
        </w:rPr>
        <w:t xml:space="preserve"> la grâce, on devra renoncer à l’idée de la grâce efficace à tout moment. Et si on nie ce rôle, on se heurtera à une vive résistance du clergé, porteur et distributeur apparent de la grâce présente dans l’Église.</w:t>
      </w:r>
    </w:p>
    <w:p w:rsidR="00431C2D" w:rsidRPr="000F622D" w:rsidRDefault="00431C2D" w:rsidP="00431C2D">
      <w:pPr>
        <w:rPr>
          <w:szCs w:val="24"/>
          <w:lang w:val="fr-FR"/>
        </w:rPr>
      </w:pPr>
    </w:p>
    <w:p w:rsidR="002F1DF9" w:rsidRDefault="002F1DF9" w:rsidP="00431C2D">
      <w:pPr>
        <w:jc w:val="center"/>
        <w:rPr>
          <w:b/>
          <w:szCs w:val="24"/>
          <w:lang w:val="fr-FR"/>
        </w:rPr>
      </w:pPr>
    </w:p>
    <w:p w:rsidR="00431C2D" w:rsidRDefault="00431C2D" w:rsidP="00431C2D">
      <w:pPr>
        <w:jc w:val="center"/>
        <w:rPr>
          <w:b/>
          <w:szCs w:val="24"/>
          <w:lang w:val="fr-FR"/>
        </w:rPr>
      </w:pPr>
      <w:r w:rsidRPr="00544D42">
        <w:rPr>
          <w:b/>
          <w:szCs w:val="24"/>
          <w:lang w:val="fr-FR"/>
        </w:rPr>
        <w:t>III</w:t>
      </w:r>
    </w:p>
    <w:p w:rsidR="002F1DF9" w:rsidRDefault="002F1DF9" w:rsidP="00431C2D">
      <w:pPr>
        <w:jc w:val="center"/>
        <w:rPr>
          <w:b/>
          <w:szCs w:val="24"/>
          <w:lang w:val="fr-FR"/>
        </w:rPr>
      </w:pPr>
    </w:p>
    <w:p w:rsidR="00431C2D" w:rsidRPr="000F622D" w:rsidRDefault="00431C2D" w:rsidP="00431C2D">
      <w:pPr>
        <w:rPr>
          <w:szCs w:val="24"/>
          <w:lang w:val="fr-FR"/>
        </w:rPr>
      </w:pPr>
      <w:r w:rsidRPr="000F622D">
        <w:rPr>
          <w:szCs w:val="24"/>
          <w:lang w:val="fr-FR"/>
        </w:rPr>
        <w:t xml:space="preserve">Pour passer à la doctrine de L’Église Orthodoxe sur la grâce il est d’abord nécessaire d’indiquer ses sources dans la Tradition. </w:t>
      </w:r>
    </w:p>
    <w:p w:rsidR="00431C2D" w:rsidRPr="000F622D" w:rsidRDefault="00431C2D" w:rsidP="00431C2D">
      <w:pPr>
        <w:rPr>
          <w:szCs w:val="24"/>
          <w:lang w:val="fr-FR"/>
        </w:rPr>
      </w:pPr>
      <w:r w:rsidRPr="000F622D">
        <w:rPr>
          <w:szCs w:val="24"/>
          <w:lang w:val="fr-FR"/>
        </w:rPr>
        <w:t>Premièrement, ce sont les actes et les canons d</w:t>
      </w:r>
      <w:r w:rsidR="00C1674F">
        <w:rPr>
          <w:szCs w:val="24"/>
          <w:lang w:val="fr-FR"/>
        </w:rPr>
        <w:t>es Sept Conciles Œcuméniques ain</w:t>
      </w:r>
      <w:r w:rsidRPr="000F622D">
        <w:rPr>
          <w:szCs w:val="24"/>
          <w:lang w:val="fr-FR"/>
        </w:rPr>
        <w:t>si que ceux des conciles locaux qui ont été confirmés sur lesdits Sept Conciles. Une opinion ou une doctrine orthodoxe ne peut pas contredire ces actes et ces canons.</w:t>
      </w:r>
    </w:p>
    <w:p w:rsidR="00431C2D" w:rsidRPr="000F622D" w:rsidRDefault="00C1674F" w:rsidP="00431C2D">
      <w:pPr>
        <w:rPr>
          <w:szCs w:val="24"/>
          <w:lang w:val="fr-FR"/>
        </w:rPr>
      </w:pPr>
      <w:r>
        <w:rPr>
          <w:szCs w:val="24"/>
          <w:lang w:val="fr-FR"/>
        </w:rPr>
        <w:lastRenderedPageBreak/>
        <w:t xml:space="preserve">Le suivant, de </w:t>
      </w:r>
      <w:r w:rsidR="00431C2D" w:rsidRPr="000F622D">
        <w:rPr>
          <w:szCs w:val="24"/>
          <w:lang w:val="fr-FR"/>
        </w:rPr>
        <w:t>par sa valeur</w:t>
      </w:r>
      <w:r>
        <w:rPr>
          <w:szCs w:val="24"/>
          <w:lang w:val="fr-FR"/>
        </w:rPr>
        <w:t>,</w:t>
      </w:r>
      <w:r w:rsidR="00431C2D" w:rsidRPr="000F622D">
        <w:rPr>
          <w:szCs w:val="24"/>
          <w:lang w:val="fr-FR"/>
        </w:rPr>
        <w:t xml:space="preserve"> est le corpus des écrits de</w:t>
      </w:r>
      <w:r>
        <w:rPr>
          <w:szCs w:val="24"/>
          <w:lang w:val="fr-FR"/>
        </w:rPr>
        <w:t xml:space="preserve">s Pères en la partie où </w:t>
      </w:r>
      <w:r w:rsidR="00431C2D" w:rsidRPr="000F622D">
        <w:rPr>
          <w:szCs w:val="24"/>
          <w:lang w:val="fr-FR"/>
        </w:rPr>
        <w:t>ils ne se contredisent</w:t>
      </w:r>
      <w:r>
        <w:rPr>
          <w:szCs w:val="24"/>
          <w:lang w:val="fr-FR"/>
        </w:rPr>
        <w:t xml:space="preserve"> pas. L’autorité de tel ou tel s</w:t>
      </w:r>
      <w:r w:rsidR="00431C2D" w:rsidRPr="000F622D">
        <w:rPr>
          <w:szCs w:val="24"/>
          <w:lang w:val="fr-FR"/>
        </w:rPr>
        <w:t xml:space="preserve">aint Père varie selon la question à traiter, mais </w:t>
      </w:r>
      <w:r>
        <w:rPr>
          <w:szCs w:val="24"/>
          <w:lang w:val="fr-FR"/>
        </w:rPr>
        <w:t xml:space="preserve">il n’exsite </w:t>
      </w:r>
      <w:r w:rsidR="00431C2D" w:rsidRPr="000F622D">
        <w:rPr>
          <w:szCs w:val="24"/>
          <w:lang w:val="fr-FR"/>
        </w:rPr>
        <w:t>aucune gradation canonique entre eux. Pour la doctrine de la grâce il serait intéressant d’évoquer les opinions des co</w:t>
      </w:r>
      <w:r>
        <w:rPr>
          <w:szCs w:val="24"/>
          <w:lang w:val="fr-FR"/>
        </w:rPr>
        <w:t>ntemporains de saint Augustin (†</w:t>
      </w:r>
      <w:r w:rsidR="00431C2D" w:rsidRPr="000F622D">
        <w:rPr>
          <w:szCs w:val="24"/>
          <w:lang w:val="fr-FR"/>
        </w:rPr>
        <w:t>430) que so</w:t>
      </w:r>
      <w:r>
        <w:rPr>
          <w:szCs w:val="24"/>
          <w:lang w:val="fr-FR"/>
        </w:rPr>
        <w:t>nt saint Macaire l’Égyptien (†390), saint Jean Cassien (†</w:t>
      </w:r>
      <w:r w:rsidR="00431C2D" w:rsidRPr="000F622D">
        <w:rPr>
          <w:szCs w:val="24"/>
          <w:lang w:val="fr-FR"/>
        </w:rPr>
        <w:t xml:space="preserve">435) et saint Vincent de </w:t>
      </w:r>
      <w:r>
        <w:rPr>
          <w:szCs w:val="24"/>
          <w:lang w:val="fr-FR"/>
        </w:rPr>
        <w:t>Lérins (†450), ainsi que saint Jean Damascène (†</w:t>
      </w:r>
      <w:r w:rsidR="00431C2D" w:rsidRPr="000F622D">
        <w:rPr>
          <w:szCs w:val="24"/>
          <w:lang w:val="fr-FR"/>
        </w:rPr>
        <w:t>780), également reconnu en Orient et en Occident</w:t>
      </w:r>
      <w:r>
        <w:rPr>
          <w:szCs w:val="24"/>
          <w:lang w:val="fr-FR"/>
        </w:rPr>
        <w:t>,</w:t>
      </w:r>
      <w:r w:rsidR="00431C2D" w:rsidRPr="000F622D">
        <w:rPr>
          <w:szCs w:val="24"/>
          <w:lang w:val="fr-FR"/>
        </w:rPr>
        <w:t xml:space="preserve"> qui</w:t>
      </w:r>
      <w:r>
        <w:rPr>
          <w:szCs w:val="24"/>
          <w:lang w:val="fr-FR"/>
        </w:rPr>
        <w:t xml:space="preserve"> a systématisé la doctrine des s</w:t>
      </w:r>
      <w:r w:rsidR="00431C2D" w:rsidRPr="000F622D">
        <w:rPr>
          <w:szCs w:val="24"/>
          <w:lang w:val="fr-FR"/>
        </w:rPr>
        <w:t xml:space="preserve">aints Pères dans son </w:t>
      </w:r>
      <w:r w:rsidR="00431C2D" w:rsidRPr="000F622D">
        <w:rPr>
          <w:i/>
          <w:szCs w:val="24"/>
          <w:lang w:val="fr-FR"/>
        </w:rPr>
        <w:t>Exposition exacte de la foi orthodoxe</w:t>
      </w:r>
      <w:r w:rsidR="00431C2D" w:rsidRPr="000F622D">
        <w:rPr>
          <w:szCs w:val="24"/>
          <w:lang w:val="fr-FR"/>
        </w:rPr>
        <w:t>.</w:t>
      </w:r>
    </w:p>
    <w:p w:rsidR="00431C2D" w:rsidRPr="000F622D" w:rsidRDefault="00431C2D" w:rsidP="00431C2D">
      <w:pPr>
        <w:rPr>
          <w:szCs w:val="24"/>
          <w:lang w:val="fr-FR"/>
        </w:rPr>
      </w:pPr>
      <w:r w:rsidRPr="000F622D">
        <w:rPr>
          <w:szCs w:val="24"/>
          <w:lang w:val="fr-FR"/>
        </w:rPr>
        <w:t xml:space="preserve">La troisième source est relativement tardive. Son importance </w:t>
      </w:r>
      <w:r w:rsidR="00C1674F">
        <w:rPr>
          <w:szCs w:val="24"/>
          <w:lang w:val="fr-FR"/>
        </w:rPr>
        <w:t>repose dans sa forme de</w:t>
      </w:r>
      <w:r w:rsidRPr="000F622D">
        <w:rPr>
          <w:szCs w:val="24"/>
          <w:lang w:val="fr-FR"/>
        </w:rPr>
        <w:t xml:space="preserve"> jugement canonique, de ce fait obligatoire pour tout orthodoxe. De plus, elle </w:t>
      </w:r>
      <w:r w:rsidR="00C1674F">
        <w:rPr>
          <w:szCs w:val="24"/>
          <w:lang w:val="fr-FR"/>
        </w:rPr>
        <w:t>a un rapport immédiat à</w:t>
      </w:r>
      <w:r w:rsidRPr="000F622D">
        <w:rPr>
          <w:szCs w:val="24"/>
          <w:lang w:val="fr-FR"/>
        </w:rPr>
        <w:t xml:space="preserve"> notre sujet. C’est l’</w:t>
      </w:r>
      <w:r w:rsidRPr="000F622D">
        <w:rPr>
          <w:i/>
          <w:szCs w:val="24"/>
          <w:lang w:val="fr-FR"/>
        </w:rPr>
        <w:t>Épître des Patriarches de l’Église Orientale Catholique sur la foi orthodoxe</w:t>
      </w:r>
      <w:r w:rsidRPr="000F622D">
        <w:rPr>
          <w:rStyle w:val="a4"/>
          <w:i/>
          <w:szCs w:val="24"/>
          <w:lang w:val="fr-FR"/>
        </w:rPr>
        <w:footnoteReference w:id="22"/>
      </w:r>
      <w:r w:rsidR="00C1674F">
        <w:rPr>
          <w:szCs w:val="24"/>
          <w:lang w:val="fr-FR"/>
        </w:rPr>
        <w:t>.</w:t>
      </w:r>
      <w:r w:rsidRPr="000F622D">
        <w:rPr>
          <w:i/>
          <w:szCs w:val="24"/>
          <w:lang w:val="fr-FR"/>
        </w:rPr>
        <w:t xml:space="preserve"> </w:t>
      </w:r>
      <w:r w:rsidRPr="000F622D">
        <w:rPr>
          <w:szCs w:val="24"/>
          <w:lang w:val="fr-FR"/>
        </w:rPr>
        <w:t>Composée en 1672 au concile de Jérusalem</w:t>
      </w:r>
      <w:r w:rsidR="00C1674F">
        <w:rPr>
          <w:szCs w:val="24"/>
          <w:lang w:val="fr-FR"/>
        </w:rPr>
        <w:t>,</w:t>
      </w:r>
      <w:r w:rsidRPr="000F622D">
        <w:rPr>
          <w:szCs w:val="24"/>
          <w:lang w:val="fr-FR"/>
        </w:rPr>
        <w:t xml:space="preserve"> c’est une réponse de l’Orient orthodoxe à la doctrine de Calvin, en particulier sur son idée de la prédestination absolue. Par sa puissance canonique l’</w:t>
      </w:r>
      <w:r w:rsidRPr="000F622D">
        <w:rPr>
          <w:i/>
          <w:szCs w:val="24"/>
          <w:lang w:val="fr-FR"/>
        </w:rPr>
        <w:t>Épître</w:t>
      </w:r>
      <w:r w:rsidRPr="000F622D">
        <w:rPr>
          <w:szCs w:val="24"/>
          <w:lang w:val="fr-FR"/>
        </w:rPr>
        <w:t xml:space="preserve"> s’approche de celle des </w:t>
      </w:r>
      <w:r w:rsidR="00C1674F">
        <w:rPr>
          <w:szCs w:val="24"/>
          <w:lang w:val="fr-FR"/>
        </w:rPr>
        <w:t>Conciles Œcuméniques. Elle</w:t>
      </w:r>
      <w:r w:rsidRPr="000F622D">
        <w:rPr>
          <w:szCs w:val="24"/>
          <w:lang w:val="fr-FR"/>
        </w:rPr>
        <w:t xml:space="preserve"> a </w:t>
      </w:r>
      <w:r w:rsidR="00C1674F">
        <w:rPr>
          <w:szCs w:val="24"/>
          <w:lang w:val="fr-FR"/>
        </w:rPr>
        <w:t xml:space="preserve">d’abord </w:t>
      </w:r>
      <w:r w:rsidRPr="000F622D">
        <w:rPr>
          <w:szCs w:val="24"/>
          <w:lang w:val="fr-FR"/>
        </w:rPr>
        <w:t>été signé</w:t>
      </w:r>
      <w:r w:rsidR="00C1674F">
        <w:rPr>
          <w:szCs w:val="24"/>
          <w:lang w:val="fr-FR"/>
        </w:rPr>
        <w:t>e</w:t>
      </w:r>
      <w:r w:rsidRPr="000F622D">
        <w:rPr>
          <w:szCs w:val="24"/>
          <w:lang w:val="fr-FR"/>
        </w:rPr>
        <w:t xml:space="preserve"> par le patriarche Dosithée de Jérusalem et par le synode de ses évêques</w:t>
      </w:r>
      <w:r w:rsidR="00C1674F">
        <w:rPr>
          <w:szCs w:val="24"/>
          <w:lang w:val="fr-FR"/>
        </w:rPr>
        <w:t xml:space="preserve"> avant d’être </w:t>
      </w:r>
      <w:r w:rsidRPr="000F622D">
        <w:rPr>
          <w:szCs w:val="24"/>
          <w:lang w:val="fr-FR"/>
        </w:rPr>
        <w:t>reconnu</w:t>
      </w:r>
      <w:r w:rsidR="00C1674F">
        <w:rPr>
          <w:szCs w:val="24"/>
          <w:lang w:val="fr-FR"/>
        </w:rPr>
        <w:t>e</w:t>
      </w:r>
      <w:r w:rsidRPr="000F622D">
        <w:rPr>
          <w:szCs w:val="24"/>
          <w:lang w:val="fr-FR"/>
        </w:rPr>
        <w:t xml:space="preserve"> parto</w:t>
      </w:r>
      <w:r w:rsidR="00C1674F">
        <w:rPr>
          <w:szCs w:val="24"/>
          <w:lang w:val="fr-FR"/>
        </w:rPr>
        <w:t>ut en Orient. En 1723 ce texte, sous le</w:t>
      </w:r>
      <w:r w:rsidRPr="000F622D">
        <w:rPr>
          <w:szCs w:val="24"/>
          <w:lang w:val="fr-FR"/>
        </w:rPr>
        <w:t xml:space="preserve"> titre de profession de la Foi Orthodoxe</w:t>
      </w:r>
      <w:r w:rsidR="00C1674F">
        <w:rPr>
          <w:szCs w:val="24"/>
          <w:lang w:val="fr-FR"/>
        </w:rPr>
        <w:t>,</w:t>
      </w:r>
      <w:r w:rsidRPr="000F622D">
        <w:rPr>
          <w:szCs w:val="24"/>
          <w:lang w:val="fr-FR"/>
        </w:rPr>
        <w:t xml:space="preserve"> a été envoyé en Grande Bretagne si</w:t>
      </w:r>
      <w:r w:rsidR="00C1674F">
        <w:rPr>
          <w:szCs w:val="24"/>
          <w:lang w:val="fr-FR"/>
        </w:rPr>
        <w:t xml:space="preserve">gné par les patriarches Jérémie de Constantinople, </w:t>
      </w:r>
      <w:r w:rsidRPr="000F622D">
        <w:rPr>
          <w:szCs w:val="24"/>
          <w:lang w:val="fr-FR"/>
        </w:rPr>
        <w:t xml:space="preserve">Athanase d’Antioche et Chrysanthe de  Jérusalem avec leurs synodes d’évêques. Les autres patriarches ne pouvaient pas physiquement </w:t>
      </w:r>
      <w:r w:rsidR="0063369D">
        <w:rPr>
          <w:szCs w:val="24"/>
          <w:lang w:val="fr-FR"/>
        </w:rPr>
        <w:t>apposer</w:t>
      </w:r>
      <w:r w:rsidRPr="000F622D">
        <w:rPr>
          <w:szCs w:val="24"/>
          <w:lang w:val="fr-FR"/>
        </w:rPr>
        <w:t xml:space="preserve"> leurs signatures. En Russie le Saint Synode était d’accord et au courant.</w:t>
      </w:r>
    </w:p>
    <w:p w:rsidR="002F1DF9" w:rsidRDefault="00431C2D" w:rsidP="002F1DF9">
      <w:pPr>
        <w:rPr>
          <w:b/>
          <w:szCs w:val="24"/>
          <w:lang w:val="fr-FR"/>
        </w:rPr>
      </w:pPr>
      <w:r w:rsidRPr="000F622D">
        <w:rPr>
          <w:szCs w:val="24"/>
          <w:lang w:val="fr-FR"/>
        </w:rPr>
        <w:t>Pour l’époque postconciliaire l’Église Orthodoxe qui se compose de plusieurs Églises locales indépendantes n’a pas de code canonique commun. Les</w:t>
      </w:r>
      <w:r w:rsidR="00BE546C">
        <w:rPr>
          <w:szCs w:val="24"/>
          <w:lang w:val="fr-FR"/>
        </w:rPr>
        <w:t xml:space="preserve"> dogmes, suffisamment exprimés dans les Sept Conciles, restent intact</w:t>
      </w:r>
      <w:r w:rsidRPr="000F622D">
        <w:rPr>
          <w:szCs w:val="24"/>
          <w:lang w:val="fr-FR"/>
        </w:rPr>
        <w:t xml:space="preserve">s, les Églises se gouvernent d’après la Tradition universelle et locale. Le principe de réception a </w:t>
      </w:r>
      <w:r w:rsidR="00BE546C">
        <w:rPr>
          <w:szCs w:val="24"/>
          <w:lang w:val="fr-FR"/>
        </w:rPr>
        <w:t xml:space="preserve">donc lieu. </w:t>
      </w:r>
      <w:r w:rsidRPr="000F622D">
        <w:rPr>
          <w:szCs w:val="24"/>
          <w:lang w:val="fr-FR"/>
        </w:rPr>
        <w:t>Lui sont conformes certains textes d’autorité communément admise dont l’</w:t>
      </w:r>
      <w:r w:rsidRPr="000F622D">
        <w:rPr>
          <w:i/>
          <w:szCs w:val="24"/>
          <w:lang w:val="fr-FR"/>
        </w:rPr>
        <w:t>Exposition exacte</w:t>
      </w:r>
      <w:r w:rsidRPr="000F622D">
        <w:rPr>
          <w:szCs w:val="24"/>
          <w:lang w:val="fr-FR"/>
        </w:rPr>
        <w:t xml:space="preserve"> de Saint Jean Damascène et l’</w:t>
      </w:r>
      <w:r w:rsidRPr="000F622D">
        <w:rPr>
          <w:i/>
          <w:szCs w:val="24"/>
          <w:lang w:val="fr-FR"/>
        </w:rPr>
        <w:t>Épître des Patriarches</w:t>
      </w:r>
      <w:r w:rsidRPr="000F622D">
        <w:rPr>
          <w:szCs w:val="24"/>
          <w:lang w:val="fr-FR"/>
        </w:rPr>
        <w:t>.</w:t>
      </w:r>
    </w:p>
    <w:p w:rsidR="002F1DF9" w:rsidRDefault="002F1DF9" w:rsidP="00431C2D">
      <w:pPr>
        <w:jc w:val="center"/>
        <w:rPr>
          <w:b/>
          <w:szCs w:val="24"/>
          <w:lang w:val="fr-FR"/>
        </w:rPr>
      </w:pPr>
    </w:p>
    <w:p w:rsidR="002F1DF9" w:rsidRDefault="002F1DF9" w:rsidP="002F1DF9">
      <w:pPr>
        <w:jc w:val="center"/>
        <w:rPr>
          <w:b/>
          <w:szCs w:val="24"/>
          <w:lang w:val="fr-FR"/>
        </w:rPr>
      </w:pPr>
    </w:p>
    <w:p w:rsidR="002F1DF9" w:rsidRDefault="002F1DF9" w:rsidP="002F1DF9">
      <w:pPr>
        <w:jc w:val="center"/>
        <w:rPr>
          <w:b/>
          <w:szCs w:val="24"/>
          <w:lang w:val="fr-FR"/>
        </w:rPr>
      </w:pPr>
    </w:p>
    <w:p w:rsidR="002F1DF9" w:rsidRDefault="002F1DF9" w:rsidP="002F1DF9">
      <w:pPr>
        <w:jc w:val="center"/>
        <w:rPr>
          <w:b/>
          <w:szCs w:val="24"/>
          <w:lang w:val="fr-FR"/>
        </w:rPr>
      </w:pPr>
    </w:p>
    <w:p w:rsidR="002F1DF9" w:rsidRDefault="002F1DF9" w:rsidP="002F1DF9">
      <w:pPr>
        <w:jc w:val="center"/>
        <w:rPr>
          <w:b/>
          <w:szCs w:val="24"/>
          <w:lang w:val="fr-FR"/>
        </w:rPr>
      </w:pPr>
    </w:p>
    <w:p w:rsidR="002F1DF9" w:rsidRDefault="00431C2D" w:rsidP="002F1DF9">
      <w:pPr>
        <w:jc w:val="center"/>
        <w:rPr>
          <w:b/>
          <w:szCs w:val="24"/>
          <w:lang w:val="fr-FR"/>
        </w:rPr>
      </w:pPr>
      <w:r w:rsidRPr="00BE546C">
        <w:rPr>
          <w:b/>
          <w:szCs w:val="24"/>
          <w:lang w:val="fr-FR"/>
        </w:rPr>
        <w:lastRenderedPageBreak/>
        <w:t>IV</w:t>
      </w:r>
    </w:p>
    <w:p w:rsidR="002F1DF9" w:rsidRDefault="002F1DF9" w:rsidP="002F1DF9">
      <w:pPr>
        <w:jc w:val="center"/>
        <w:rPr>
          <w:b/>
          <w:szCs w:val="24"/>
          <w:lang w:val="fr-FR"/>
        </w:rPr>
      </w:pPr>
    </w:p>
    <w:p w:rsidR="00431C2D" w:rsidRPr="000F622D" w:rsidRDefault="00431C2D" w:rsidP="002F1DF9">
      <w:pPr>
        <w:jc w:val="center"/>
        <w:rPr>
          <w:szCs w:val="24"/>
          <w:lang w:val="fr-FR"/>
        </w:rPr>
      </w:pPr>
      <w:r w:rsidRPr="000F622D">
        <w:rPr>
          <w:szCs w:val="24"/>
          <w:lang w:val="fr-FR"/>
        </w:rPr>
        <w:t xml:space="preserve">Dans </w:t>
      </w:r>
      <w:r w:rsidRPr="000F622D">
        <w:rPr>
          <w:i/>
          <w:szCs w:val="24"/>
          <w:lang w:val="fr-FR"/>
        </w:rPr>
        <w:t>Les Écrits sur la grâce</w:t>
      </w:r>
      <w:r w:rsidRPr="000F622D">
        <w:rPr>
          <w:szCs w:val="24"/>
          <w:lang w:val="fr-FR"/>
        </w:rPr>
        <w:t xml:space="preserve"> Pascal prend pour axiomes les postulats théologiques de saint Augustin à partir desquels il construit ses démonstrations. Au moment de leur apparition</w:t>
      </w:r>
      <w:r w:rsidR="00BE546C">
        <w:rPr>
          <w:szCs w:val="24"/>
          <w:lang w:val="fr-FR"/>
        </w:rPr>
        <w:t>, tels sont</w:t>
      </w:r>
      <w:r w:rsidRPr="000F622D">
        <w:rPr>
          <w:szCs w:val="24"/>
          <w:lang w:val="fr-FR"/>
        </w:rPr>
        <w:t xml:space="preserve"> ces postulats</w:t>
      </w:r>
      <w:r w:rsidR="00783EFE" w:rsidRPr="000F622D">
        <w:rPr>
          <w:rStyle w:val="a4"/>
          <w:szCs w:val="24"/>
          <w:lang w:val="fr-FR"/>
        </w:rPr>
        <w:footnoteReference w:id="23"/>
      </w:r>
      <w:r w:rsidR="00BE546C">
        <w:rPr>
          <w:szCs w:val="24"/>
          <w:lang w:val="fr-FR"/>
        </w:rPr>
        <w:t xml:space="preserve"> : </w:t>
      </w:r>
    </w:p>
    <w:p w:rsidR="00431C2D" w:rsidRPr="000F622D" w:rsidRDefault="00431C2D" w:rsidP="00BE546C">
      <w:pPr>
        <w:numPr>
          <w:ilvl w:val="0"/>
          <w:numId w:val="1"/>
        </w:numPr>
        <w:rPr>
          <w:szCs w:val="24"/>
          <w:lang w:val="fr-FR"/>
        </w:rPr>
      </w:pPr>
      <w:r w:rsidRPr="000F622D">
        <w:rPr>
          <w:szCs w:val="24"/>
          <w:lang w:val="fr-FR"/>
        </w:rPr>
        <w:t>La grâce est gratuite (par l’étymologie du mot), donnée librement à l’homme sans ses mérites. L’homme</w:t>
      </w:r>
      <w:r w:rsidR="00B15CD6">
        <w:rPr>
          <w:szCs w:val="24"/>
          <w:lang w:val="fr-FR"/>
        </w:rPr>
        <w:t xml:space="preserve"> a perdu la liberté, la volonté</w:t>
      </w:r>
      <w:r w:rsidRPr="000F622D">
        <w:rPr>
          <w:szCs w:val="24"/>
          <w:lang w:val="fr-FR"/>
        </w:rPr>
        <w:t xml:space="preserve"> pour le bien et la possibilité de le réaliser.</w:t>
      </w:r>
    </w:p>
    <w:p w:rsidR="00431C2D" w:rsidRPr="000F622D" w:rsidRDefault="00431C2D" w:rsidP="00BE546C">
      <w:pPr>
        <w:numPr>
          <w:ilvl w:val="0"/>
          <w:numId w:val="1"/>
        </w:numPr>
        <w:rPr>
          <w:szCs w:val="24"/>
          <w:lang w:val="fr-FR"/>
        </w:rPr>
      </w:pPr>
      <w:r w:rsidRPr="000F622D">
        <w:rPr>
          <w:szCs w:val="24"/>
          <w:lang w:val="fr-FR"/>
        </w:rPr>
        <w:t xml:space="preserve">La grâce est nécessaire sans condition pour le salut à tout degré de la vie spirituelle. La grâce prévenante qui incite </w:t>
      </w:r>
      <w:r w:rsidR="00783EFE">
        <w:rPr>
          <w:szCs w:val="24"/>
          <w:lang w:val="fr-FR"/>
        </w:rPr>
        <w:t xml:space="preserve">à </w:t>
      </w:r>
      <w:r w:rsidRPr="000F622D">
        <w:rPr>
          <w:szCs w:val="24"/>
          <w:lang w:val="fr-FR"/>
        </w:rPr>
        <w:t>la foi et qui donne la p</w:t>
      </w:r>
      <w:r w:rsidR="00BE546C">
        <w:rPr>
          <w:szCs w:val="24"/>
          <w:lang w:val="fr-FR"/>
        </w:rPr>
        <w:t xml:space="preserve">remière impulsion vers le bien ; </w:t>
      </w:r>
      <w:r w:rsidRPr="000F622D">
        <w:rPr>
          <w:szCs w:val="24"/>
          <w:lang w:val="fr-FR"/>
        </w:rPr>
        <w:t>la grâce efficace qui rempli</w:t>
      </w:r>
      <w:r w:rsidR="00BE546C">
        <w:rPr>
          <w:szCs w:val="24"/>
          <w:lang w:val="fr-FR"/>
        </w:rPr>
        <w:t xml:space="preserve">t l’âme de </w:t>
      </w:r>
      <w:r w:rsidRPr="000F622D">
        <w:rPr>
          <w:szCs w:val="24"/>
          <w:lang w:val="fr-FR"/>
        </w:rPr>
        <w:t xml:space="preserve">la délectation pour le spirituel qui fait exercer la charité et autres vertus ; la grâce de persévérance qui seule </w:t>
      </w:r>
      <w:r w:rsidR="00783EFE">
        <w:rPr>
          <w:szCs w:val="24"/>
          <w:lang w:val="fr-FR"/>
        </w:rPr>
        <w:t>préserve</w:t>
      </w:r>
      <w:r w:rsidRPr="000F622D">
        <w:rPr>
          <w:szCs w:val="24"/>
          <w:lang w:val="fr-FR"/>
        </w:rPr>
        <w:t xml:space="preserve"> de l’abandon de Dieu.</w:t>
      </w:r>
    </w:p>
    <w:p w:rsidR="00431C2D" w:rsidRPr="000F622D" w:rsidRDefault="00431C2D" w:rsidP="00BE546C">
      <w:pPr>
        <w:numPr>
          <w:ilvl w:val="0"/>
          <w:numId w:val="1"/>
        </w:numPr>
        <w:rPr>
          <w:szCs w:val="24"/>
          <w:lang w:val="fr-FR"/>
        </w:rPr>
      </w:pPr>
      <w:r w:rsidRPr="000F622D">
        <w:rPr>
          <w:szCs w:val="24"/>
          <w:lang w:val="fr-FR"/>
        </w:rPr>
        <w:t>La grâce est irrésistible parce qu’elle est une force de Dieu que la force humaine ne peut surmonter.</w:t>
      </w:r>
    </w:p>
    <w:p w:rsidR="00431C2D" w:rsidRPr="000F622D" w:rsidRDefault="00431C2D" w:rsidP="00BE546C">
      <w:pPr>
        <w:numPr>
          <w:ilvl w:val="0"/>
          <w:numId w:val="1"/>
        </w:numPr>
        <w:rPr>
          <w:szCs w:val="24"/>
          <w:lang w:val="fr-FR"/>
        </w:rPr>
      </w:pPr>
      <w:r w:rsidRPr="000F622D">
        <w:rPr>
          <w:szCs w:val="24"/>
          <w:lang w:val="fr-FR"/>
        </w:rPr>
        <w:t>La grâce est donnée aux élus seuls que Dieu prédestine au salut, relativement nombreux, mais bien minoritaires par rapport au nombre de damnés voués au péril.</w:t>
      </w:r>
    </w:p>
    <w:p w:rsidR="00431C2D" w:rsidRPr="000F622D" w:rsidRDefault="00431C2D" w:rsidP="00431C2D">
      <w:pPr>
        <w:ind w:left="781"/>
        <w:rPr>
          <w:szCs w:val="24"/>
          <w:lang w:val="fr-FR"/>
        </w:rPr>
      </w:pPr>
    </w:p>
    <w:p w:rsidR="00431C2D" w:rsidRPr="000F622D" w:rsidRDefault="003A4A05" w:rsidP="00431C2D">
      <w:pPr>
        <w:ind w:left="781"/>
        <w:rPr>
          <w:szCs w:val="24"/>
          <w:lang w:val="fr-FR"/>
        </w:rPr>
      </w:pPr>
      <w:r>
        <w:rPr>
          <w:szCs w:val="24"/>
          <w:lang w:val="fr-FR"/>
        </w:rPr>
        <w:t>Quelle</w:t>
      </w:r>
      <w:r w:rsidR="00431C2D" w:rsidRPr="000F622D">
        <w:rPr>
          <w:szCs w:val="24"/>
          <w:lang w:val="fr-FR"/>
        </w:rPr>
        <w:t xml:space="preserve"> était la perception de cette doctrine par les con</w:t>
      </w:r>
      <w:r>
        <w:rPr>
          <w:szCs w:val="24"/>
          <w:lang w:val="fr-FR"/>
        </w:rPr>
        <w:t xml:space="preserve">temporains de saint Augustin ? </w:t>
      </w:r>
      <w:r w:rsidR="00431C2D" w:rsidRPr="000F622D">
        <w:rPr>
          <w:szCs w:val="24"/>
          <w:lang w:val="fr-FR"/>
        </w:rPr>
        <w:t>Elle a paru dans les écrits de l’évêque d’Hippone comme une nouveauté  à un moment bien précis (395-396)</w:t>
      </w:r>
      <w:r w:rsidR="00431C2D" w:rsidRPr="000F622D">
        <w:rPr>
          <w:rStyle w:val="a4"/>
          <w:szCs w:val="24"/>
          <w:lang w:val="fr-FR"/>
        </w:rPr>
        <w:footnoteReference w:id="24"/>
      </w:r>
      <w:r>
        <w:rPr>
          <w:szCs w:val="24"/>
          <w:lang w:val="fr-FR"/>
        </w:rPr>
        <w:t>, indépendamment de Pé</w:t>
      </w:r>
      <w:r w:rsidR="00431C2D" w:rsidRPr="000F622D">
        <w:rPr>
          <w:szCs w:val="24"/>
          <w:lang w:val="fr-FR"/>
        </w:rPr>
        <w:t>lage et avant lui. Celui-ci insistait sur la suffisance des forces naturelles de l’homme pour son salut et sa vie éternelle. Sans nier la grâce divine et son concours, il croyait son action bienfaisante, mais facultative</w:t>
      </w:r>
      <w:r>
        <w:rPr>
          <w:szCs w:val="24"/>
          <w:lang w:val="fr-FR"/>
        </w:rPr>
        <w:t>. Dans la moitié orientale de l’</w:t>
      </w:r>
      <w:r w:rsidR="00431C2D" w:rsidRPr="000F622D">
        <w:rPr>
          <w:szCs w:val="24"/>
          <w:lang w:val="fr-FR"/>
        </w:rPr>
        <w:t>Empire et de l’Église l’idée de la pleine liberté de suivre ou ne pas suivre Jésus-Christ était alors commune</w:t>
      </w:r>
      <w:r w:rsidR="00431C2D" w:rsidRPr="000F622D">
        <w:rPr>
          <w:rStyle w:val="a4"/>
          <w:szCs w:val="24"/>
          <w:lang w:val="fr-FR"/>
        </w:rPr>
        <w:footnoteReference w:id="25"/>
      </w:r>
      <w:r w:rsidR="00431C2D" w:rsidRPr="000F622D">
        <w:rPr>
          <w:szCs w:val="24"/>
          <w:lang w:val="fr-FR"/>
        </w:rPr>
        <w:t>. Pour cette raison on y a d’abord sous-</w:t>
      </w:r>
      <w:r w:rsidR="00B15CD6">
        <w:rPr>
          <w:szCs w:val="24"/>
          <w:lang w:val="fr-FR"/>
        </w:rPr>
        <w:t>estimé le danger du pé</w:t>
      </w:r>
      <w:r w:rsidR="00431C2D" w:rsidRPr="000F622D">
        <w:rPr>
          <w:szCs w:val="24"/>
          <w:lang w:val="fr-FR"/>
        </w:rPr>
        <w:t xml:space="preserve">lagianisme. Puis cette hérésie </w:t>
      </w:r>
      <w:r w:rsidR="00B15CD6">
        <w:rPr>
          <w:szCs w:val="24"/>
          <w:lang w:val="fr-FR"/>
        </w:rPr>
        <w:t>a été condamnée sous le nom d</w:t>
      </w:r>
      <w:r w:rsidR="00431C2D" w:rsidRPr="000F622D">
        <w:rPr>
          <w:szCs w:val="24"/>
          <w:lang w:val="fr-FR"/>
        </w:rPr>
        <w:t xml:space="preserve">’hérésie de Célestius par les canons </w:t>
      </w:r>
      <w:r w:rsidR="00431C2D" w:rsidRPr="000F622D">
        <w:rPr>
          <w:szCs w:val="24"/>
          <w:lang w:val="fr-FR"/>
        </w:rPr>
        <w:lastRenderedPageBreak/>
        <w:t>premier et quatrième du III</w:t>
      </w:r>
      <w:r w:rsidR="00B15CD6" w:rsidRPr="00B15CD6">
        <w:rPr>
          <w:szCs w:val="24"/>
          <w:vertAlign w:val="superscript"/>
          <w:lang w:val="fr-FR"/>
        </w:rPr>
        <w:t>e</w:t>
      </w:r>
      <w:r w:rsidR="00431C2D" w:rsidRPr="000F622D">
        <w:rPr>
          <w:szCs w:val="24"/>
          <w:lang w:val="fr-FR"/>
        </w:rPr>
        <w:t xml:space="preserve"> Concile Œcuménique tenu à Éphès</w:t>
      </w:r>
      <w:r w:rsidR="00B15CD6">
        <w:rPr>
          <w:szCs w:val="24"/>
          <w:lang w:val="fr-FR"/>
        </w:rPr>
        <w:t>e</w:t>
      </w:r>
      <w:r w:rsidR="00431C2D" w:rsidRPr="000F622D">
        <w:rPr>
          <w:szCs w:val="24"/>
          <w:lang w:val="fr-FR"/>
        </w:rPr>
        <w:t xml:space="preserve"> en 431. La septième règle de ce Concile interdit de composer une autre foi que celle des Pères du I</w:t>
      </w:r>
      <w:r w:rsidR="00B15CD6" w:rsidRPr="00B15CD6">
        <w:rPr>
          <w:szCs w:val="24"/>
          <w:vertAlign w:val="superscript"/>
          <w:lang w:val="fr-FR"/>
        </w:rPr>
        <w:t>er</w:t>
      </w:r>
      <w:r w:rsidR="00431C2D" w:rsidRPr="000F622D">
        <w:rPr>
          <w:szCs w:val="24"/>
          <w:lang w:val="fr-FR"/>
        </w:rPr>
        <w:t xml:space="preserve"> Concile Œcuménique de Nicée.</w:t>
      </w:r>
    </w:p>
    <w:p w:rsidR="00431C2D" w:rsidRPr="000F622D" w:rsidRDefault="00B15CD6" w:rsidP="00431C2D">
      <w:pPr>
        <w:ind w:left="782"/>
        <w:rPr>
          <w:szCs w:val="24"/>
          <w:lang w:val="fr-FR"/>
        </w:rPr>
      </w:pPr>
      <w:r>
        <w:rPr>
          <w:szCs w:val="24"/>
          <w:lang w:val="fr-FR"/>
        </w:rPr>
        <w:t>P</w:t>
      </w:r>
      <w:r w:rsidRPr="000F622D">
        <w:rPr>
          <w:szCs w:val="24"/>
          <w:lang w:val="fr-FR"/>
        </w:rPr>
        <w:t>ar les canons 109-116</w:t>
      </w:r>
      <w:r>
        <w:rPr>
          <w:szCs w:val="24"/>
          <w:lang w:val="fr-FR"/>
        </w:rPr>
        <w:t xml:space="preserve"> le Concile local</w:t>
      </w:r>
      <w:r w:rsidR="00431C2D" w:rsidRPr="000F622D">
        <w:rPr>
          <w:szCs w:val="24"/>
          <w:lang w:val="fr-FR"/>
        </w:rPr>
        <w:t xml:space="preserve"> de Carthage de l’an 418 a condamné</w:t>
      </w:r>
      <w:r>
        <w:rPr>
          <w:szCs w:val="24"/>
          <w:lang w:val="fr-FR"/>
        </w:rPr>
        <w:t>,</w:t>
      </w:r>
      <w:r w:rsidR="00431C2D" w:rsidRPr="000F622D">
        <w:rPr>
          <w:szCs w:val="24"/>
          <w:lang w:val="fr-FR"/>
        </w:rPr>
        <w:t xml:space="preserve"> dans l’esprit de saint Augustin</w:t>
      </w:r>
      <w:r>
        <w:rPr>
          <w:szCs w:val="24"/>
          <w:lang w:val="fr-FR"/>
        </w:rPr>
        <w:t>,</w:t>
      </w:r>
      <w:r w:rsidR="00431C2D" w:rsidRPr="000F622D">
        <w:rPr>
          <w:szCs w:val="24"/>
          <w:lang w:val="fr-FR"/>
        </w:rPr>
        <w:t xml:space="preserve"> quelques fo</w:t>
      </w:r>
      <w:r>
        <w:rPr>
          <w:szCs w:val="24"/>
          <w:lang w:val="fr-FR"/>
        </w:rPr>
        <w:t>rmules concrètes qui chez les pé</w:t>
      </w:r>
      <w:r w:rsidR="00431C2D" w:rsidRPr="000F622D">
        <w:rPr>
          <w:szCs w:val="24"/>
          <w:lang w:val="fr-FR"/>
        </w:rPr>
        <w:t xml:space="preserve">lagiens présentaient la grâce </w:t>
      </w:r>
      <w:r>
        <w:rPr>
          <w:szCs w:val="24"/>
          <w:lang w:val="fr-FR"/>
        </w:rPr>
        <w:t xml:space="preserve">comme non </w:t>
      </w:r>
      <w:r w:rsidR="00431C2D" w:rsidRPr="000F622D">
        <w:rPr>
          <w:szCs w:val="24"/>
          <w:lang w:val="fr-FR"/>
        </w:rPr>
        <w:t xml:space="preserve">obligatoire pour le salut. Par exemple, « soit anathème celui qui croit que la grâce remet les </w:t>
      </w:r>
      <w:r w:rsidR="008F069E">
        <w:rPr>
          <w:szCs w:val="24"/>
          <w:lang w:val="fr-FR"/>
        </w:rPr>
        <w:t>péchés, mais qu’elle ne pourvoit</w:t>
      </w:r>
      <w:r w:rsidR="00431C2D" w:rsidRPr="000F622D">
        <w:rPr>
          <w:szCs w:val="24"/>
          <w:lang w:val="fr-FR"/>
        </w:rPr>
        <w:t xml:space="preserve"> pas de forces pour une vie juste dans le futur » (Canon 111)</w:t>
      </w:r>
      <w:r w:rsidR="00431C2D" w:rsidRPr="000F622D">
        <w:rPr>
          <w:rStyle w:val="a4"/>
          <w:szCs w:val="24"/>
          <w:lang w:val="fr-FR"/>
        </w:rPr>
        <w:footnoteReference w:id="26"/>
      </w:r>
      <w:r w:rsidR="00431C2D" w:rsidRPr="000F622D">
        <w:rPr>
          <w:szCs w:val="24"/>
          <w:lang w:val="fr-FR"/>
        </w:rPr>
        <w:t>. Dans les canons de ce concile il ne s’agit pas de l’action sélective de la grâce qui aurait été fondée sur la prédestination ou sur la prévision de péchés futurs. Mêmes les te</w:t>
      </w:r>
      <w:r>
        <w:rPr>
          <w:szCs w:val="24"/>
          <w:lang w:val="fr-FR"/>
        </w:rPr>
        <w:t xml:space="preserve">rmes de </w:t>
      </w:r>
      <w:r w:rsidRPr="00B15CD6">
        <w:rPr>
          <w:i/>
          <w:szCs w:val="24"/>
          <w:lang w:val="fr-FR"/>
        </w:rPr>
        <w:t>prédestination</w:t>
      </w:r>
      <w:r>
        <w:rPr>
          <w:szCs w:val="24"/>
          <w:lang w:val="fr-FR"/>
        </w:rPr>
        <w:t xml:space="preserve"> et de </w:t>
      </w:r>
      <w:r w:rsidR="00431C2D" w:rsidRPr="00B15CD6">
        <w:rPr>
          <w:i/>
          <w:szCs w:val="24"/>
          <w:lang w:val="fr-FR"/>
        </w:rPr>
        <w:t>prévision</w:t>
      </w:r>
      <w:r w:rsidR="00431C2D" w:rsidRPr="000F622D">
        <w:rPr>
          <w:szCs w:val="24"/>
          <w:lang w:val="fr-FR"/>
        </w:rPr>
        <w:t xml:space="preserve"> y sont absents. Les actes du Concile de Carthage ont reçu leur caractère universel au VI</w:t>
      </w:r>
      <w:r w:rsidR="008F069E" w:rsidRPr="008F069E">
        <w:rPr>
          <w:szCs w:val="24"/>
          <w:vertAlign w:val="superscript"/>
          <w:lang w:val="fr-FR"/>
        </w:rPr>
        <w:t>e</w:t>
      </w:r>
      <w:r w:rsidR="00431C2D" w:rsidRPr="000F622D">
        <w:rPr>
          <w:szCs w:val="24"/>
          <w:lang w:val="fr-FR"/>
        </w:rPr>
        <w:t xml:space="preserve"> Concile Œcuménique de Trulle (680). La doctrine de sainte Augustin sur l’indispensabilité de la grâce pour le salut  défendue par l’anathème d’un Concile Œcuménique fait partie intégrale de la doctrine de l’Église Orthodoxe. Mais de</w:t>
      </w:r>
      <w:r>
        <w:rPr>
          <w:szCs w:val="24"/>
          <w:lang w:val="fr-FR"/>
        </w:rPr>
        <w:t>s</w:t>
      </w:r>
      <w:r w:rsidR="00431C2D" w:rsidRPr="000F622D">
        <w:rPr>
          <w:szCs w:val="24"/>
          <w:lang w:val="fr-FR"/>
        </w:rPr>
        <w:t xml:space="preserve"> quatre postulats augustiniens mentionnés </w:t>
      </w:r>
      <w:r>
        <w:rPr>
          <w:szCs w:val="24"/>
          <w:lang w:val="fr-FR"/>
        </w:rPr>
        <w:t>ci-</w:t>
      </w:r>
      <w:r w:rsidR="00431C2D" w:rsidRPr="000F622D">
        <w:rPr>
          <w:szCs w:val="24"/>
          <w:lang w:val="fr-FR"/>
        </w:rPr>
        <w:t>dessus</w:t>
      </w:r>
      <w:r w:rsidR="008F069E">
        <w:rPr>
          <w:szCs w:val="24"/>
          <w:lang w:val="fr-FR"/>
        </w:rPr>
        <w:t>,</w:t>
      </w:r>
      <w:r w:rsidR="00431C2D" w:rsidRPr="000F622D">
        <w:rPr>
          <w:szCs w:val="24"/>
          <w:lang w:val="fr-FR"/>
        </w:rPr>
        <w:t xml:space="preserve"> seul le deuxième a été admis sans indication à la première impulsion </w:t>
      </w:r>
      <w:r>
        <w:rPr>
          <w:szCs w:val="24"/>
          <w:lang w:val="fr-FR"/>
        </w:rPr>
        <w:t>(</w:t>
      </w:r>
      <w:r w:rsidR="00431C2D" w:rsidRPr="000F622D">
        <w:rPr>
          <w:i/>
          <w:szCs w:val="24"/>
          <w:lang w:val="fr-FR"/>
        </w:rPr>
        <w:t>premium initius</w:t>
      </w:r>
      <w:r>
        <w:rPr>
          <w:szCs w:val="24"/>
          <w:lang w:val="fr-FR"/>
        </w:rPr>
        <w:t>)</w:t>
      </w:r>
      <w:r w:rsidR="00431C2D" w:rsidRPr="000F622D">
        <w:rPr>
          <w:szCs w:val="24"/>
          <w:lang w:val="fr-FR"/>
        </w:rPr>
        <w:t xml:space="preserve"> et sans différenciation d’espèces de la grâce. </w:t>
      </w:r>
    </w:p>
    <w:p w:rsidR="00431C2D" w:rsidRPr="000F622D" w:rsidRDefault="00431C2D" w:rsidP="00431C2D">
      <w:pPr>
        <w:ind w:left="782"/>
        <w:rPr>
          <w:szCs w:val="24"/>
          <w:lang w:val="fr-FR"/>
        </w:rPr>
      </w:pPr>
      <w:r w:rsidRPr="000F622D">
        <w:rPr>
          <w:szCs w:val="24"/>
          <w:lang w:val="fr-FR"/>
        </w:rPr>
        <w:t>La prédestination des élus sauvés par l’action exclusive de la grâce, aussi bien que tout ce que l’évêque d’Hippone</w:t>
      </w:r>
      <w:r w:rsidR="00B15CD6">
        <w:rPr>
          <w:szCs w:val="24"/>
          <w:lang w:val="fr-FR"/>
        </w:rPr>
        <w:t xml:space="preserve"> </w:t>
      </w:r>
      <w:r w:rsidRPr="000F622D">
        <w:rPr>
          <w:szCs w:val="24"/>
          <w:lang w:val="fr-FR"/>
        </w:rPr>
        <w:t>a dit ou écrit à ce sujet, peut être considérée comme une opinion personnelle d’un saint Père</w:t>
      </w:r>
      <w:r w:rsidR="00B15CD6">
        <w:rPr>
          <w:szCs w:val="24"/>
          <w:lang w:val="fr-FR"/>
        </w:rPr>
        <w:t>.</w:t>
      </w:r>
    </w:p>
    <w:p w:rsidR="00431C2D" w:rsidRPr="000F622D" w:rsidRDefault="00431C2D" w:rsidP="00431C2D">
      <w:pPr>
        <w:ind w:left="782"/>
        <w:rPr>
          <w:szCs w:val="24"/>
          <w:lang w:val="fr-FR"/>
        </w:rPr>
      </w:pPr>
      <w:r w:rsidRPr="000F622D">
        <w:rPr>
          <w:szCs w:val="24"/>
          <w:lang w:val="fr-FR"/>
        </w:rPr>
        <w:t xml:space="preserve">Les actes </w:t>
      </w:r>
      <w:r w:rsidR="00B15CD6">
        <w:rPr>
          <w:szCs w:val="24"/>
          <w:lang w:val="fr-FR"/>
        </w:rPr>
        <w:t>du concile d’Orange de l’an 529</w:t>
      </w:r>
      <w:r w:rsidRPr="000F622D">
        <w:rPr>
          <w:szCs w:val="24"/>
          <w:lang w:val="fr-FR"/>
        </w:rPr>
        <w:t xml:space="preserve"> n’ont pas été confirmés par un Concile Œcuménique. Pour cette raison ce concile ne fait pas partie de la Tradition Or</w:t>
      </w:r>
      <w:r w:rsidR="00B15CD6">
        <w:rPr>
          <w:szCs w:val="24"/>
          <w:lang w:val="fr-FR"/>
        </w:rPr>
        <w:t>thodoxe. En dehors de diocèses</w:t>
      </w:r>
      <w:r w:rsidRPr="000F622D">
        <w:rPr>
          <w:szCs w:val="24"/>
          <w:lang w:val="fr-FR"/>
        </w:rPr>
        <w:t xml:space="preserve"> concernés ses décisions n’ont pas de valeur.</w:t>
      </w:r>
    </w:p>
    <w:p w:rsidR="00431C2D" w:rsidRPr="000F622D" w:rsidRDefault="00431C2D" w:rsidP="00431C2D">
      <w:pPr>
        <w:ind w:left="782"/>
        <w:rPr>
          <w:szCs w:val="24"/>
          <w:lang w:val="fr-FR"/>
        </w:rPr>
      </w:pPr>
      <w:r w:rsidRPr="000F622D">
        <w:rPr>
          <w:szCs w:val="24"/>
          <w:lang w:val="fr-FR"/>
        </w:rPr>
        <w:t>Nous ne connaissons pas d’autres textes de Conciles Œcuméniques sur la grâce et la prédestination.</w:t>
      </w:r>
    </w:p>
    <w:p w:rsidR="00431C2D" w:rsidRPr="000F622D" w:rsidRDefault="00431C2D" w:rsidP="00431C2D">
      <w:pPr>
        <w:ind w:left="782"/>
        <w:rPr>
          <w:szCs w:val="24"/>
          <w:lang w:val="fr-FR"/>
        </w:rPr>
      </w:pPr>
      <w:r w:rsidRPr="000F622D">
        <w:rPr>
          <w:szCs w:val="24"/>
          <w:lang w:val="fr-FR"/>
        </w:rPr>
        <w:t xml:space="preserve">Selon le témoignage conjoint de personnages </w:t>
      </w:r>
      <w:r w:rsidR="00B15CD6">
        <w:rPr>
          <w:szCs w:val="24"/>
          <w:lang w:val="fr-FR"/>
        </w:rPr>
        <w:t>aus</w:t>
      </w:r>
      <w:r w:rsidRPr="000F622D">
        <w:rPr>
          <w:szCs w:val="24"/>
          <w:lang w:val="fr-FR"/>
        </w:rPr>
        <w:t>si différents que l’archevêque russe Macaire</w:t>
      </w:r>
      <w:r w:rsidRPr="000F622D">
        <w:rPr>
          <w:rStyle w:val="a4"/>
          <w:szCs w:val="24"/>
          <w:lang w:val="fr-FR"/>
        </w:rPr>
        <w:footnoteReference w:id="27"/>
      </w:r>
      <w:r w:rsidRPr="000F622D">
        <w:rPr>
          <w:szCs w:val="24"/>
          <w:lang w:val="fr-FR"/>
        </w:rPr>
        <w:t xml:space="preserve"> au </w:t>
      </w:r>
      <w:r w:rsidR="00B15CD6" w:rsidRPr="00B15CD6">
        <w:rPr>
          <w:smallCaps/>
          <w:szCs w:val="24"/>
          <w:lang w:val="fr-FR"/>
        </w:rPr>
        <w:t>xix</w:t>
      </w:r>
      <w:r w:rsidR="00B15CD6" w:rsidRPr="00B15CD6">
        <w:rPr>
          <w:szCs w:val="24"/>
          <w:vertAlign w:val="superscript"/>
          <w:lang w:val="fr-FR"/>
        </w:rPr>
        <w:t>e</w:t>
      </w:r>
      <w:r w:rsidRPr="000F622D">
        <w:rPr>
          <w:szCs w:val="24"/>
          <w:lang w:val="fr-FR"/>
        </w:rPr>
        <w:t xml:space="preserve"> siècle et le pascalien J. Miel</w:t>
      </w:r>
      <w:r w:rsidRPr="000F622D">
        <w:rPr>
          <w:rStyle w:val="a4"/>
          <w:szCs w:val="24"/>
          <w:lang w:val="fr-FR"/>
        </w:rPr>
        <w:footnoteReference w:id="28"/>
      </w:r>
      <w:r w:rsidRPr="000F622D">
        <w:rPr>
          <w:szCs w:val="24"/>
          <w:lang w:val="fr-FR"/>
        </w:rPr>
        <w:t xml:space="preserve"> au </w:t>
      </w:r>
      <w:r w:rsidR="00B15CD6" w:rsidRPr="00B15CD6">
        <w:rPr>
          <w:smallCaps/>
          <w:szCs w:val="24"/>
          <w:lang w:val="fr-FR"/>
        </w:rPr>
        <w:t>xx</w:t>
      </w:r>
      <w:r w:rsidR="00B15CD6" w:rsidRPr="00B15CD6">
        <w:rPr>
          <w:szCs w:val="24"/>
          <w:vertAlign w:val="superscript"/>
          <w:lang w:val="fr-FR"/>
        </w:rPr>
        <w:t>e</w:t>
      </w:r>
      <w:r w:rsidRPr="000F622D">
        <w:rPr>
          <w:szCs w:val="24"/>
          <w:lang w:val="fr-FR"/>
        </w:rPr>
        <w:t xml:space="preserve">, la doctrine de saint Augustin sur la grâce et la prédestination </w:t>
      </w:r>
      <w:r w:rsidRPr="000F622D">
        <w:rPr>
          <w:szCs w:val="24"/>
          <w:lang w:val="fr-FR"/>
        </w:rPr>
        <w:lastRenderedPageBreak/>
        <w:t xml:space="preserve">représente une mutation décisive </w:t>
      </w:r>
      <w:r w:rsidR="00B15CD6">
        <w:rPr>
          <w:szCs w:val="24"/>
          <w:lang w:val="fr-FR"/>
        </w:rPr>
        <w:t>par rapport à</w:t>
      </w:r>
      <w:r w:rsidRPr="000F622D">
        <w:rPr>
          <w:szCs w:val="24"/>
          <w:lang w:val="fr-FR"/>
        </w:rPr>
        <w:t xml:space="preserve"> la </w:t>
      </w:r>
      <w:r w:rsidR="00B15CD6">
        <w:rPr>
          <w:szCs w:val="24"/>
          <w:lang w:val="fr-FR"/>
        </w:rPr>
        <w:t>Tradition des Saints Pères des quatre</w:t>
      </w:r>
      <w:r w:rsidRPr="000F622D">
        <w:rPr>
          <w:szCs w:val="24"/>
          <w:lang w:val="fr-FR"/>
        </w:rPr>
        <w:t xml:space="preserve"> siècles du christianisme, particulièrement de saint Clé</w:t>
      </w:r>
      <w:r w:rsidR="00B15CD6">
        <w:rPr>
          <w:szCs w:val="24"/>
          <w:lang w:val="fr-FR"/>
        </w:rPr>
        <w:t xml:space="preserve">ment de Rome, saint Justin </w:t>
      </w:r>
      <w:r w:rsidRPr="000F622D">
        <w:rPr>
          <w:szCs w:val="24"/>
          <w:lang w:val="fr-FR"/>
        </w:rPr>
        <w:t>Philosophe e</w:t>
      </w:r>
      <w:r w:rsidR="00B15CD6">
        <w:rPr>
          <w:szCs w:val="24"/>
          <w:lang w:val="fr-FR"/>
        </w:rPr>
        <w:t>t Martyr, saint Irénée de Lyon,</w:t>
      </w:r>
      <w:r w:rsidRPr="000F622D">
        <w:rPr>
          <w:szCs w:val="24"/>
          <w:lang w:val="fr-FR"/>
        </w:rPr>
        <w:t xml:space="preserve"> saint Hilaire de Poitiers, saint Cyrille de Jérusalem, saint Cyprien de Carthage, saint Basile le Grand</w:t>
      </w:r>
      <w:r w:rsidR="00B15CD6">
        <w:rPr>
          <w:szCs w:val="24"/>
          <w:lang w:val="fr-FR"/>
        </w:rPr>
        <w:t>, saint Grégoire le Théologien</w:t>
      </w:r>
      <w:r w:rsidRPr="000F622D">
        <w:rPr>
          <w:szCs w:val="24"/>
          <w:lang w:val="fr-FR"/>
        </w:rPr>
        <w:t>, saint Jean Chrysostome,</w:t>
      </w:r>
      <w:r w:rsidR="00B15CD6">
        <w:rPr>
          <w:szCs w:val="24"/>
          <w:lang w:val="fr-FR"/>
        </w:rPr>
        <w:t xml:space="preserve"> </w:t>
      </w:r>
      <w:r w:rsidRPr="000F622D">
        <w:rPr>
          <w:szCs w:val="24"/>
          <w:lang w:val="fr-FR"/>
        </w:rPr>
        <w:t xml:space="preserve">saint Grégoire de Nysse, saint Ambroise de Milan, saint Macaire l’Égyptien. </w:t>
      </w:r>
    </w:p>
    <w:p w:rsidR="00431C2D" w:rsidRPr="000F622D" w:rsidRDefault="00431C2D" w:rsidP="00431C2D">
      <w:pPr>
        <w:ind w:left="782"/>
        <w:rPr>
          <w:szCs w:val="24"/>
          <w:lang w:val="fr-FR"/>
        </w:rPr>
      </w:pPr>
      <w:r w:rsidRPr="000F622D">
        <w:rPr>
          <w:szCs w:val="24"/>
          <w:lang w:val="fr-FR"/>
        </w:rPr>
        <w:t xml:space="preserve">Indépendamment du fait </w:t>
      </w:r>
      <w:r w:rsidR="00B15CD6">
        <w:rPr>
          <w:szCs w:val="24"/>
          <w:lang w:val="fr-FR"/>
        </w:rPr>
        <w:t xml:space="preserve">de savoir </w:t>
      </w:r>
      <w:r w:rsidRPr="000F622D">
        <w:rPr>
          <w:szCs w:val="24"/>
          <w:lang w:val="fr-FR"/>
        </w:rPr>
        <w:t>qui a entamé la discussion le premier, sa</w:t>
      </w:r>
      <w:r w:rsidR="00B15CD6">
        <w:rPr>
          <w:szCs w:val="24"/>
          <w:lang w:val="fr-FR"/>
        </w:rPr>
        <w:t>int Augustin a défendu contre Pé</w:t>
      </w:r>
      <w:r w:rsidRPr="000F622D">
        <w:rPr>
          <w:szCs w:val="24"/>
          <w:lang w:val="fr-FR"/>
        </w:rPr>
        <w:t>lage les quatre postulats mentionnés</w:t>
      </w:r>
      <w:r w:rsidR="00B15CD6">
        <w:rPr>
          <w:szCs w:val="24"/>
          <w:lang w:val="fr-FR"/>
        </w:rPr>
        <w:t>,</w:t>
      </w:r>
      <w:r w:rsidRPr="000F622D">
        <w:rPr>
          <w:szCs w:val="24"/>
          <w:lang w:val="fr-FR"/>
        </w:rPr>
        <w:t xml:space="preserve"> dont seul le deuxième est orthodoxe. L’exagération polémique du rôle de la grâce sur le compte du libre arbitre n’a pas provoqué de condamnation immédiate des orientaux. Ceux-ci n’ont pas accepté </w:t>
      </w:r>
      <w:r w:rsidR="00B15CD6">
        <w:rPr>
          <w:szCs w:val="24"/>
          <w:lang w:val="fr-FR"/>
        </w:rPr>
        <w:t>les quatre</w:t>
      </w:r>
      <w:r w:rsidRPr="000F622D">
        <w:rPr>
          <w:szCs w:val="24"/>
          <w:lang w:val="fr-FR"/>
        </w:rPr>
        <w:t xml:space="preserve"> points comme </w:t>
      </w:r>
      <w:r w:rsidR="00B15CD6">
        <w:rPr>
          <w:szCs w:val="24"/>
          <w:lang w:val="fr-FR"/>
        </w:rPr>
        <w:t xml:space="preserve">tous </w:t>
      </w:r>
      <w:r w:rsidRPr="000F622D">
        <w:rPr>
          <w:szCs w:val="24"/>
          <w:lang w:val="fr-FR"/>
        </w:rPr>
        <w:t>obligatoires.</w:t>
      </w:r>
    </w:p>
    <w:p w:rsidR="00431C2D" w:rsidRDefault="00431C2D" w:rsidP="00431C2D">
      <w:pPr>
        <w:ind w:left="782"/>
        <w:rPr>
          <w:szCs w:val="24"/>
          <w:lang w:val="fr-FR"/>
        </w:rPr>
      </w:pPr>
      <w:r w:rsidRPr="000F622D">
        <w:rPr>
          <w:szCs w:val="24"/>
          <w:lang w:val="fr-FR"/>
        </w:rPr>
        <w:t>Saint Jean Cassien  écrit à propos de la doctrine de saint Augustin</w:t>
      </w:r>
      <w:r w:rsidR="00B56BD7">
        <w:rPr>
          <w:szCs w:val="24"/>
          <w:lang w:val="fr-FR"/>
        </w:rPr>
        <w:t> :</w:t>
      </w:r>
    </w:p>
    <w:p w:rsidR="008F069E" w:rsidRDefault="008F069E" w:rsidP="00B56BD7">
      <w:pPr>
        <w:pStyle w:val="citation"/>
      </w:pPr>
    </w:p>
    <w:p w:rsidR="00B56BD7" w:rsidRDefault="00B56BD7" w:rsidP="00B56BD7">
      <w:pPr>
        <w:pStyle w:val="citation"/>
      </w:pPr>
      <w:r>
        <w:t>C’est la volonté de Dieu qu’il ne se perde pas un seul de ces petits : peut-on bien penser dès lors, sans un sacrilège énorme, qu’Il ne veuille pas le salut de tous généralement, mais seulement de quelques uns ? Quiconque se perd, se perd de sa volonté.</w:t>
      </w:r>
    </w:p>
    <w:p w:rsidR="00B56BD7" w:rsidRDefault="00B56BD7" w:rsidP="00B56BD7">
      <w:pPr>
        <w:pStyle w:val="citation"/>
      </w:pPr>
      <w:r>
        <w:t>[…] La grâce de Dieu est donc toujours à notre disposition.</w:t>
      </w:r>
    </w:p>
    <w:p w:rsidR="00B56BD7" w:rsidRDefault="00B56BD7" w:rsidP="00B56BD7">
      <w:pPr>
        <w:pStyle w:val="citation"/>
      </w:pPr>
      <w:r>
        <w:t>[…] Voilà donc que ces deux choses, la grâce et le libre arbitre, semblent s’opposer. Elles s’accordent pourtant et la piété fait le devoir de les admettre tous les deux.</w:t>
      </w:r>
    </w:p>
    <w:p w:rsidR="00B56BD7" w:rsidRDefault="00B56BD7" w:rsidP="00B56BD7">
      <w:pPr>
        <w:pStyle w:val="citation"/>
      </w:pPr>
      <w:r>
        <w:t>[…] Il ne faut pas croire que Dieu ait fait l’homme tel qu’il ne veuille ni puisse jamais faire le bien.</w:t>
      </w:r>
    </w:p>
    <w:p w:rsidR="00B56BD7" w:rsidRDefault="00B56BD7" w:rsidP="00B56BD7">
      <w:pPr>
        <w:pStyle w:val="citation"/>
      </w:pPr>
      <w:r>
        <w:t>[…] Ainsi l’homme garde toujours la liberté de négliger ou d’aimer la grâce de Dieu.</w:t>
      </w:r>
    </w:p>
    <w:p w:rsidR="00B56BD7" w:rsidRDefault="00B56BD7" w:rsidP="00B56BD7">
      <w:pPr>
        <w:pStyle w:val="citation"/>
      </w:pPr>
      <w:r>
        <w:t>[…] Ainsi la grâce de Dieu coopère toujours pour l</w:t>
      </w:r>
      <w:r w:rsidR="008F069E">
        <w:t>e bien avec notre libre arbitre</w:t>
      </w:r>
      <w:r w:rsidR="008F069E">
        <w:rPr>
          <w:rStyle w:val="a4"/>
        </w:rPr>
        <w:footnoteReference w:id="29"/>
      </w:r>
      <w:r w:rsidR="008F069E">
        <w:t>.</w:t>
      </w:r>
    </w:p>
    <w:p w:rsidR="008F069E" w:rsidRPr="00B15CD6" w:rsidRDefault="008F069E" w:rsidP="00B15CD6">
      <w:pPr>
        <w:pStyle w:val="citation"/>
      </w:pPr>
    </w:p>
    <w:p w:rsidR="00431C2D" w:rsidRPr="000F622D" w:rsidRDefault="00431C2D" w:rsidP="00431C2D">
      <w:pPr>
        <w:ind w:left="782"/>
        <w:rPr>
          <w:szCs w:val="24"/>
          <w:lang w:val="fr-FR"/>
        </w:rPr>
      </w:pPr>
      <w:r w:rsidRPr="000F622D">
        <w:rPr>
          <w:szCs w:val="24"/>
          <w:lang w:val="fr-FR"/>
        </w:rPr>
        <w:t xml:space="preserve">Selon saint Jean Cassien, Dieu ne quitte pas l’homme qui L’abandonne, mais Il le rappelle doucement et indirectement sans violer sa liberté. En mettant ces paroles dans la bouche d’un des Pères du Désert, saint Chérimon, l’auteur des </w:t>
      </w:r>
      <w:r w:rsidRPr="000F622D">
        <w:rPr>
          <w:i/>
          <w:szCs w:val="24"/>
          <w:lang w:val="fr-FR"/>
        </w:rPr>
        <w:t xml:space="preserve">Conférences des Pères du Désert </w:t>
      </w:r>
      <w:r w:rsidR="00825988">
        <w:rPr>
          <w:szCs w:val="24"/>
          <w:lang w:val="fr-FR"/>
        </w:rPr>
        <w:t xml:space="preserve">leur attribue une valeur de </w:t>
      </w:r>
      <w:r w:rsidRPr="000F622D">
        <w:rPr>
          <w:szCs w:val="24"/>
          <w:lang w:val="fr-FR"/>
        </w:rPr>
        <w:t xml:space="preserve">doctrine des saints Pères </w:t>
      </w:r>
      <w:r w:rsidR="00D9651E">
        <w:rPr>
          <w:szCs w:val="24"/>
          <w:lang w:val="fr-FR"/>
        </w:rPr>
        <w:t xml:space="preserve">d’Orient. Saint Jean Cassien a-t-il eu </w:t>
      </w:r>
      <w:r w:rsidRPr="000F622D">
        <w:rPr>
          <w:szCs w:val="24"/>
          <w:lang w:val="fr-FR"/>
        </w:rPr>
        <w:t>raison ? Peu de temps avant lui saint Macaire l’Égyptien écrivait :</w:t>
      </w:r>
    </w:p>
    <w:p w:rsidR="008B6487" w:rsidRDefault="008B6487" w:rsidP="008B6487">
      <w:pPr>
        <w:pStyle w:val="citation"/>
      </w:pPr>
    </w:p>
    <w:p w:rsidR="00431C2D" w:rsidRPr="000F622D" w:rsidRDefault="00431C2D" w:rsidP="008B6487">
      <w:pPr>
        <w:pStyle w:val="citation"/>
      </w:pPr>
      <w:r w:rsidRPr="000F622D">
        <w:t xml:space="preserve">Pour que la liberté que Dieu a donné à l’homme au commencement soit apparente et se maintienne, tout s’arrange </w:t>
      </w:r>
      <w:r w:rsidRPr="000F622D">
        <w:lastRenderedPageBreak/>
        <w:t>avec une providence spéciale et les corps se détruisent afin qu’il soit dans la liberté humaine de se tourner vers le bien ou vers le mal. Car, tout comme un parfait n’est pas attaché au bien avec une nécessité, ainsi n’est pas attaché au mal celui qui s’est enfoncé dans le péché et qui s’est fai</w:t>
      </w:r>
      <w:r w:rsidR="008B6487">
        <w:t>t un vaisseau du diable pour le</w:t>
      </w:r>
      <w:r w:rsidRPr="000F622D">
        <w:t>quel le monde est condamné ; par contre le pécheur a une liberté de se faire un vaisseau élu de l</w:t>
      </w:r>
      <w:r w:rsidR="008B6487">
        <w:t>a vie ; de cette façon ceux qui</w:t>
      </w:r>
      <w:r w:rsidRPr="000F622D">
        <w:t xml:space="preserve"> sont imbibés de Divinité, bien que rempl</w:t>
      </w:r>
      <w:r w:rsidR="008B6487">
        <w:t xml:space="preserve">is et liés par l’Esprit Saint, </w:t>
      </w:r>
      <w:r w:rsidRPr="000F622D">
        <w:t>ils ne sont retenus avec aucune nécessité,</w:t>
      </w:r>
      <w:r w:rsidR="008B6487">
        <w:t xml:space="preserve"> et ils sont libres de revenir </w:t>
      </w:r>
      <w:r w:rsidRPr="000F622D">
        <w:t>et faire en ce monde ce qu’ils désirent</w:t>
      </w:r>
      <w:r w:rsidR="00947D07" w:rsidRPr="000F622D">
        <w:rPr>
          <w:rStyle w:val="a4"/>
        </w:rPr>
        <w:footnoteReference w:id="30"/>
      </w:r>
      <w:r w:rsidRPr="000F622D">
        <w:t>.</w:t>
      </w:r>
    </w:p>
    <w:p w:rsidR="00431C2D" w:rsidRPr="000F622D" w:rsidRDefault="00431C2D" w:rsidP="008B6487">
      <w:pPr>
        <w:pStyle w:val="citation"/>
      </w:pPr>
    </w:p>
    <w:p w:rsidR="00431C2D" w:rsidRDefault="008B6487" w:rsidP="008B6487">
      <w:pPr>
        <w:pStyle w:val="citation"/>
      </w:pPr>
      <w:r>
        <w:t>[</w:t>
      </w:r>
      <w:r w:rsidR="00B56BD7">
        <w:t>…</w:t>
      </w:r>
      <w:r>
        <w:t>]</w:t>
      </w:r>
      <w:r w:rsidR="00B56BD7">
        <w:t xml:space="preserve"> L</w:t>
      </w:r>
      <w:r w:rsidR="00431C2D" w:rsidRPr="000F622D">
        <w:t>’homme est la cause du bien pour lui-même (telle est sa nature)</w:t>
      </w:r>
      <w:r>
        <w:t> </w:t>
      </w:r>
      <w:r w:rsidR="00431C2D" w:rsidRPr="000F622D">
        <w:t>; et la grâce qui lui advient ne lie pas sa volonté avec une force obligeante, le veut-il ou pas. Par contre la résidente dans l’homme force de Dieu laisse la place à la liberté, pour que la volonté humaine se manifeste, s’il respecte son âme et s’il s’accorde avec la grâce</w:t>
      </w:r>
      <w:r>
        <w:rPr>
          <w:rStyle w:val="a4"/>
        </w:rPr>
        <w:footnoteReference w:id="31"/>
      </w:r>
      <w:r w:rsidR="00431C2D" w:rsidRPr="000F622D">
        <w:t xml:space="preserve">. </w:t>
      </w:r>
    </w:p>
    <w:p w:rsidR="008B6487" w:rsidRPr="000F622D" w:rsidRDefault="008B6487" w:rsidP="008B6487">
      <w:pPr>
        <w:pStyle w:val="citation"/>
      </w:pPr>
    </w:p>
    <w:p w:rsidR="00431C2D" w:rsidRPr="00947D07" w:rsidRDefault="00431C2D" w:rsidP="008B6487">
      <w:pPr>
        <w:rPr>
          <w:lang w:val="fr-FR"/>
        </w:rPr>
      </w:pPr>
      <w:r w:rsidRPr="00947D07">
        <w:rPr>
          <w:lang w:val="fr-FR"/>
        </w:rPr>
        <w:t xml:space="preserve">Contre le danger spirituel de l’idée de l’élection ou de la damnation préalable saint Jean Cassien prévenait </w:t>
      </w:r>
      <w:r w:rsidR="008B6487" w:rsidRPr="00947D07">
        <w:rPr>
          <w:lang w:val="fr-FR"/>
        </w:rPr>
        <w:t>tous ceux sur</w:t>
      </w:r>
      <w:r w:rsidRPr="00947D07">
        <w:rPr>
          <w:lang w:val="fr-FR"/>
        </w:rPr>
        <w:t xml:space="preserve"> qui il avait une influence</w:t>
      </w:r>
      <w:r w:rsidRPr="000F622D">
        <w:rPr>
          <w:rStyle w:val="a4"/>
          <w:szCs w:val="24"/>
          <w:lang w:val="fr-FR"/>
        </w:rPr>
        <w:footnoteReference w:id="32"/>
      </w:r>
      <w:r w:rsidR="008B6487" w:rsidRPr="00947D07">
        <w:rPr>
          <w:lang w:val="fr-FR"/>
        </w:rPr>
        <w:t xml:space="preserve">. Il en </w:t>
      </w:r>
      <w:r w:rsidRPr="00947D07">
        <w:rPr>
          <w:lang w:val="fr-FR"/>
        </w:rPr>
        <w:t>avait sur son cadet saint Vincent de Lérins. Également connu en Orient et en Occident est le c</w:t>
      </w:r>
      <w:r w:rsidR="00B56BD7">
        <w:rPr>
          <w:lang w:val="fr-FR"/>
        </w:rPr>
        <w:t xml:space="preserve">anon de saint Vincent traitant </w:t>
      </w:r>
      <w:r w:rsidR="008B6487" w:rsidRPr="00947D07">
        <w:rPr>
          <w:lang w:val="fr-FR"/>
        </w:rPr>
        <w:t xml:space="preserve">de </w:t>
      </w:r>
      <w:r w:rsidR="00B56BD7">
        <w:rPr>
          <w:lang w:val="fr-FR"/>
        </w:rPr>
        <w:t>l</w:t>
      </w:r>
      <w:r w:rsidRPr="00947D07">
        <w:rPr>
          <w:lang w:val="fr-FR"/>
        </w:rPr>
        <w:t>a distinction entre la bonne doctrine et l’hérésie dans les divergences théologiques : il faut croire ce qui a été cru partout, toujours et par tous dans l’Église Catholique</w:t>
      </w:r>
      <w:r w:rsidRPr="000F622D">
        <w:rPr>
          <w:rStyle w:val="a4"/>
          <w:szCs w:val="24"/>
          <w:lang w:val="fr-FR"/>
        </w:rPr>
        <w:footnoteReference w:id="33"/>
      </w:r>
      <w:r w:rsidRPr="00947D07">
        <w:rPr>
          <w:lang w:val="fr-FR"/>
        </w:rPr>
        <w:t xml:space="preserve">. Cela a été écrit en pleine discussion sur la grâce entre saint Augustin avec ses disciples d’une part et saint </w:t>
      </w:r>
      <w:r w:rsidR="008B6487" w:rsidRPr="00947D07">
        <w:rPr>
          <w:lang w:val="fr-FR"/>
        </w:rPr>
        <w:t xml:space="preserve">Jean Cassien et </w:t>
      </w:r>
      <w:r w:rsidR="00981259">
        <w:rPr>
          <w:lang w:val="fr-FR"/>
        </w:rPr>
        <w:t>les siens</w:t>
      </w:r>
      <w:r w:rsidR="008B6487" w:rsidRPr="00947D07">
        <w:rPr>
          <w:lang w:val="fr-FR"/>
        </w:rPr>
        <w:t xml:space="preserve"> de l’</w:t>
      </w:r>
      <w:r w:rsidRPr="00947D07">
        <w:rPr>
          <w:lang w:val="fr-FR"/>
        </w:rPr>
        <w:t>autre. Le canon de saint Vincent de Lérins limite la doct</w:t>
      </w:r>
      <w:r w:rsidR="00981259">
        <w:rPr>
          <w:lang w:val="fr-FR"/>
        </w:rPr>
        <w:t xml:space="preserve">rine orthodoxe de </w:t>
      </w:r>
      <w:r w:rsidR="008B6487" w:rsidRPr="00947D07">
        <w:rPr>
          <w:lang w:val="fr-FR"/>
        </w:rPr>
        <w:t xml:space="preserve">sorte que </w:t>
      </w:r>
      <w:r w:rsidRPr="00947D07">
        <w:rPr>
          <w:lang w:val="fr-FR"/>
        </w:rPr>
        <w:t xml:space="preserve">ceux des postulats de saint Augustin qui ne se sont pas confirmés au niveau œcuménique tombent hors </w:t>
      </w:r>
      <w:r w:rsidR="008B6487" w:rsidRPr="00947D07">
        <w:rPr>
          <w:lang w:val="fr-FR"/>
        </w:rPr>
        <w:t xml:space="preserve">du </w:t>
      </w:r>
      <w:r w:rsidRPr="00947D07">
        <w:rPr>
          <w:lang w:val="fr-FR"/>
        </w:rPr>
        <w:t>cadre de l’Orthodoxie en tant que nouveauté dogmatique inacceptable. Sans nommer le rénovateur, saint Vincent écrit</w:t>
      </w:r>
      <w:r w:rsidRPr="000F622D">
        <w:rPr>
          <w:rStyle w:val="a4"/>
          <w:szCs w:val="24"/>
          <w:lang w:val="fr-FR"/>
        </w:rPr>
        <w:footnoteReference w:id="34"/>
      </w:r>
      <w:r w:rsidRPr="00947D07">
        <w:rPr>
          <w:lang w:val="fr-FR"/>
        </w:rPr>
        <w:t> :</w:t>
      </w:r>
    </w:p>
    <w:p w:rsidR="008B6487" w:rsidRPr="000F622D" w:rsidRDefault="008B6487" w:rsidP="008B6487">
      <w:pPr>
        <w:pStyle w:val="citation"/>
      </w:pPr>
    </w:p>
    <w:p w:rsidR="00431C2D" w:rsidRPr="008B6487" w:rsidRDefault="00431C2D" w:rsidP="008B6487">
      <w:pPr>
        <w:pStyle w:val="citation"/>
      </w:pPr>
      <w:r w:rsidRPr="008B6487">
        <w:t xml:space="preserve">Et qui soudainement introduit en cachette de dangereuses erreurs ! On ne le découvre pas immédiatement, car on conserve </w:t>
      </w:r>
      <w:r w:rsidRPr="008B6487">
        <w:lastRenderedPageBreak/>
        <w:t>envers lui un préjugé dû à son enseignement antérieur. On hésite à condamner cet ancien maître auquel on se sent lié par une réelle affection</w:t>
      </w:r>
      <w:r w:rsidR="008B6487">
        <w:rPr>
          <w:rStyle w:val="a4"/>
        </w:rPr>
        <w:footnoteReference w:id="35"/>
      </w:r>
      <w:r w:rsidRPr="008B6487">
        <w:t>.</w:t>
      </w:r>
    </w:p>
    <w:p w:rsidR="00431C2D" w:rsidRPr="008B6487" w:rsidRDefault="00431C2D" w:rsidP="008B6487">
      <w:pPr>
        <w:pStyle w:val="citation"/>
      </w:pPr>
    </w:p>
    <w:p w:rsidR="00431C2D" w:rsidRDefault="00981259" w:rsidP="00431C2D">
      <w:pPr>
        <w:rPr>
          <w:szCs w:val="24"/>
          <w:lang w:val="fr-FR"/>
        </w:rPr>
      </w:pPr>
      <w:r>
        <w:rPr>
          <w:szCs w:val="24"/>
          <w:lang w:val="fr-FR"/>
        </w:rPr>
        <w:t xml:space="preserve">En Occident </w:t>
      </w:r>
      <w:r w:rsidR="008B6487">
        <w:rPr>
          <w:szCs w:val="24"/>
          <w:lang w:val="fr-FR"/>
        </w:rPr>
        <w:t>toute critique</w:t>
      </w:r>
      <w:r w:rsidR="00431C2D" w:rsidRPr="000F622D">
        <w:rPr>
          <w:szCs w:val="24"/>
          <w:lang w:val="fr-FR"/>
        </w:rPr>
        <w:t xml:space="preserve"> de la doctrine augustinienne de la grâce et de la prédestination s’est </w:t>
      </w:r>
      <w:r>
        <w:rPr>
          <w:szCs w:val="24"/>
          <w:lang w:val="fr-FR"/>
        </w:rPr>
        <w:t>tue avec les efforts de Prosper</w:t>
      </w:r>
      <w:r w:rsidR="00431C2D" w:rsidRPr="000F622D">
        <w:rPr>
          <w:szCs w:val="24"/>
          <w:lang w:val="fr-FR"/>
        </w:rPr>
        <w:t xml:space="preserve"> et de Fulgence. En Orient la </w:t>
      </w:r>
      <w:r w:rsidR="00932F91">
        <w:rPr>
          <w:szCs w:val="24"/>
          <w:lang w:val="fr-FR"/>
        </w:rPr>
        <w:t>grâce n’empêchait pas</w:t>
      </w:r>
      <w:r w:rsidR="00431C2D" w:rsidRPr="000F622D">
        <w:rPr>
          <w:szCs w:val="24"/>
          <w:lang w:val="fr-FR"/>
        </w:rPr>
        <w:t xml:space="preserve"> le </w:t>
      </w:r>
      <w:r w:rsidR="00932F91">
        <w:rPr>
          <w:szCs w:val="24"/>
          <w:lang w:val="fr-FR"/>
        </w:rPr>
        <w:t xml:space="preserve">libre arbitre de rester libre. </w:t>
      </w:r>
      <w:r w:rsidR="00431C2D" w:rsidRPr="000F622D">
        <w:rPr>
          <w:szCs w:val="24"/>
          <w:lang w:val="fr-FR"/>
        </w:rPr>
        <w:t xml:space="preserve">Au </w:t>
      </w:r>
      <w:r w:rsidR="00932F91" w:rsidRPr="00932F91">
        <w:rPr>
          <w:smallCaps/>
          <w:szCs w:val="24"/>
          <w:lang w:val="fr-FR"/>
        </w:rPr>
        <w:t>viii</w:t>
      </w:r>
      <w:r w:rsidR="00932F91" w:rsidRPr="00932F91">
        <w:rPr>
          <w:szCs w:val="24"/>
          <w:vertAlign w:val="superscript"/>
          <w:lang w:val="fr-FR"/>
        </w:rPr>
        <w:t>e</w:t>
      </w:r>
      <w:r w:rsidR="00932F91">
        <w:rPr>
          <w:szCs w:val="24"/>
          <w:lang w:val="fr-FR"/>
        </w:rPr>
        <w:t xml:space="preserve"> siècle saint Jean Damascène </w:t>
      </w:r>
      <w:r w:rsidR="00431C2D" w:rsidRPr="000F622D">
        <w:rPr>
          <w:szCs w:val="24"/>
          <w:lang w:val="fr-FR"/>
        </w:rPr>
        <w:t>comprend le rapport de la grâce et de la liberté de cette façon :</w:t>
      </w:r>
    </w:p>
    <w:p w:rsidR="00932F91" w:rsidRPr="00932F91" w:rsidRDefault="00932F91" w:rsidP="00A504E2">
      <w:pPr>
        <w:pStyle w:val="citation"/>
      </w:pPr>
    </w:p>
    <w:p w:rsidR="00B56BD7" w:rsidRDefault="00B56BD7" w:rsidP="00A504E2">
      <w:pPr>
        <w:pStyle w:val="citation"/>
      </w:pPr>
      <w:r>
        <w:t>L</w:t>
      </w:r>
      <w:r w:rsidR="00431C2D" w:rsidRPr="00932F91">
        <w:t>e choix de ce que l’on doit faire se trouve en notre pouvoir ; l’accomplissement de bonnes actions doit être attribué au concours de Dieu qui conformément à sa prescience aide à la dignité de ceux qui choisissent le bien de leur bonne conscience</w:t>
      </w:r>
      <w:r w:rsidR="00083353">
        <w:t> </w:t>
      </w:r>
      <w:r w:rsidR="00431C2D" w:rsidRPr="00932F91">
        <w:t xml:space="preserve">; les actions vicieuses doivent être attribuées à ce que toujours par Sa prescience, Dieu laisse sans attention l’homme mauvais. </w:t>
      </w:r>
    </w:p>
    <w:p w:rsidR="00431C2D" w:rsidRPr="00932F91" w:rsidRDefault="00932F91" w:rsidP="00A504E2">
      <w:pPr>
        <w:pStyle w:val="citation"/>
      </w:pPr>
      <w:r>
        <w:t>[</w:t>
      </w:r>
      <w:r w:rsidR="00431C2D" w:rsidRPr="00932F91">
        <w:t>…</w:t>
      </w:r>
      <w:r>
        <w:t>]</w:t>
      </w:r>
      <w:r w:rsidR="00981259">
        <w:t xml:space="preserve"> L’abandon absolu a lieu quand</w:t>
      </w:r>
      <w:r w:rsidR="00431C2D" w:rsidRPr="00932F91">
        <w:t xml:space="preserve"> à force de sa volonté l’homme reste insensible et </w:t>
      </w:r>
      <w:r>
        <w:t>[</w:t>
      </w:r>
      <w:r w:rsidR="00431C2D" w:rsidRPr="00932F91">
        <w:t>…</w:t>
      </w:r>
      <w:r>
        <w:t>]</w:t>
      </w:r>
      <w:r w:rsidR="00431C2D" w:rsidRPr="00932F91">
        <w:t xml:space="preserve"> incurable après que Dieu a tout fait pour l’incliner au salut.</w:t>
      </w:r>
    </w:p>
    <w:p w:rsidR="00431C2D" w:rsidRPr="00932F91" w:rsidRDefault="00B56BD7" w:rsidP="00A504E2">
      <w:pPr>
        <w:pStyle w:val="citation"/>
      </w:pPr>
      <w:r>
        <w:t>[</w:t>
      </w:r>
      <w:r w:rsidRPr="00932F91">
        <w:t>…</w:t>
      </w:r>
      <w:r>
        <w:t>]</w:t>
      </w:r>
      <w:r w:rsidRPr="00932F91">
        <w:t xml:space="preserve"> </w:t>
      </w:r>
      <w:r w:rsidR="00431C2D" w:rsidRPr="00932F91">
        <w:t>Dieu sait tout d’avance, mais Il ne prédestine pas tout. Car Il sait d’avance ce qui est dans notre pouvoir, mais il ne prédestine pas ce que nous ferons. Car Il ne veut pas que le vice ait l</w:t>
      </w:r>
      <w:r w:rsidR="00083353">
        <w:t>i</w:t>
      </w:r>
      <w:r w:rsidR="00431C2D" w:rsidRPr="00932F91">
        <w:t>eu, mais Il ne contraint pas à la vertu</w:t>
      </w:r>
      <w:r w:rsidR="00083353">
        <w:t xml:space="preserve"> [</w:t>
      </w:r>
      <w:r w:rsidR="00431C2D" w:rsidRPr="00932F91">
        <w:t>…</w:t>
      </w:r>
      <w:r w:rsidR="00083353">
        <w:t xml:space="preserve">]. </w:t>
      </w:r>
    </w:p>
    <w:p w:rsidR="00431C2D" w:rsidRDefault="00431C2D" w:rsidP="00A504E2">
      <w:pPr>
        <w:pStyle w:val="citation"/>
      </w:pPr>
      <w:r w:rsidRPr="00A504E2">
        <w:t>Il faut savoir que la vertu est transmise à notre nature de Dieu et que Lui est le commenc</w:t>
      </w:r>
      <w:r w:rsidR="00083353" w:rsidRPr="00A504E2">
        <w:t>ement et la cause de tout bien,</w:t>
      </w:r>
      <w:r w:rsidRPr="00A504E2">
        <w:t xml:space="preserve"> et que sans son concours et secours il nous est impossible de vouloir ou accomplir quelque bien. Mais il est dans notre pouvoir de nous trouver et rester dans la vertu et suivre Dieu, Qui y appelle, ou d’abandonner la vertu ce qui est se trouver dans le péché et suivre le diable qui nous y appelle sans contraindre</w:t>
      </w:r>
      <w:r w:rsidR="00D30F39" w:rsidRPr="000F622D">
        <w:rPr>
          <w:rStyle w:val="a4"/>
        </w:rPr>
        <w:footnoteReference w:id="36"/>
      </w:r>
      <w:r w:rsidRPr="00A504E2">
        <w:t>.</w:t>
      </w:r>
    </w:p>
    <w:p w:rsidR="00D30F39" w:rsidRDefault="00D30F39" w:rsidP="00A504E2">
      <w:pPr>
        <w:pStyle w:val="citation"/>
      </w:pPr>
    </w:p>
    <w:p w:rsidR="00431C2D" w:rsidRPr="000F622D" w:rsidRDefault="00431C2D" w:rsidP="00D30F39">
      <w:pPr>
        <w:rPr>
          <w:szCs w:val="24"/>
          <w:lang w:val="fr-FR"/>
        </w:rPr>
      </w:pPr>
      <w:r w:rsidRPr="002F1DF9">
        <w:rPr>
          <w:lang w:val="fr-FR"/>
        </w:rPr>
        <w:t>La divergence capitale d’avec la Tradition Orthodoxe chez saint Augustin et chez tous ceux qui l’ont fidèlement suivi en cette matière au cours des siècles, c’est donc la négation de la capacité initiale du bien qu</w:t>
      </w:r>
      <w:r w:rsidR="00A504E2" w:rsidRPr="002F1DF9">
        <w:rPr>
          <w:lang w:val="fr-FR"/>
        </w:rPr>
        <w:t>i, selon saint Jean Damascène, es</w:t>
      </w:r>
      <w:r w:rsidRPr="002F1DF9">
        <w:rPr>
          <w:lang w:val="fr-FR"/>
        </w:rPr>
        <w:t>t mise par le Créateur dans la nature humaine et qui y reste malgré la chute d’Adam. Ce n’est pas une capacité qui</w:t>
      </w:r>
      <w:r w:rsidR="00D30F39" w:rsidRPr="002F1DF9">
        <w:rPr>
          <w:lang w:val="fr-FR"/>
        </w:rPr>
        <w:t xml:space="preserve"> permet d’accomplir de bonnes œ</w:t>
      </w:r>
      <w:r w:rsidRPr="002F1DF9">
        <w:rPr>
          <w:lang w:val="fr-FR"/>
        </w:rPr>
        <w:t xml:space="preserve">uvres et par ces mérites </w:t>
      </w:r>
      <w:r w:rsidR="00A504E2" w:rsidRPr="002F1DF9">
        <w:rPr>
          <w:lang w:val="fr-FR"/>
        </w:rPr>
        <w:t>d’</w:t>
      </w:r>
      <w:r w:rsidRPr="002F1DF9">
        <w:rPr>
          <w:lang w:val="fr-FR"/>
        </w:rPr>
        <w:t>atteindre la perfection et la béatitude sans la grâce de Dieu. Créature de Dieu, l’ho</w:t>
      </w:r>
      <w:r w:rsidRPr="000F622D">
        <w:rPr>
          <w:szCs w:val="24"/>
          <w:lang w:val="fr-FR"/>
        </w:rPr>
        <w:t>mme peut choisir le bien à force de la grâce innée, indépendamment de l’action spéciale de celle-ci.</w:t>
      </w:r>
    </w:p>
    <w:p w:rsidR="00431C2D" w:rsidRPr="000F622D" w:rsidRDefault="00431C2D" w:rsidP="00431C2D">
      <w:pPr>
        <w:ind w:left="780"/>
        <w:rPr>
          <w:szCs w:val="24"/>
          <w:lang w:val="fr-FR"/>
        </w:rPr>
      </w:pPr>
    </w:p>
    <w:p w:rsidR="002F1DF9" w:rsidRDefault="002F1DF9" w:rsidP="00431C2D">
      <w:pPr>
        <w:ind w:left="780"/>
        <w:jc w:val="center"/>
        <w:rPr>
          <w:b/>
          <w:szCs w:val="24"/>
          <w:lang w:val="fr-FR"/>
        </w:rPr>
      </w:pPr>
    </w:p>
    <w:p w:rsidR="00431C2D" w:rsidRPr="00A504E2" w:rsidRDefault="00431C2D" w:rsidP="00431C2D">
      <w:pPr>
        <w:ind w:left="780"/>
        <w:jc w:val="center"/>
        <w:rPr>
          <w:b/>
          <w:szCs w:val="24"/>
          <w:lang w:val="fr-FR"/>
        </w:rPr>
      </w:pPr>
      <w:r w:rsidRPr="00A504E2">
        <w:rPr>
          <w:b/>
          <w:szCs w:val="24"/>
          <w:lang w:val="fr-FR"/>
        </w:rPr>
        <w:lastRenderedPageBreak/>
        <w:t>V</w:t>
      </w:r>
    </w:p>
    <w:p w:rsidR="00431C2D" w:rsidRPr="000F622D" w:rsidRDefault="00431C2D" w:rsidP="00431C2D">
      <w:pPr>
        <w:ind w:left="780"/>
        <w:jc w:val="center"/>
        <w:rPr>
          <w:szCs w:val="24"/>
          <w:lang w:val="fr-FR"/>
        </w:rPr>
      </w:pPr>
    </w:p>
    <w:p w:rsidR="00431C2D" w:rsidRPr="000F622D" w:rsidRDefault="00431C2D" w:rsidP="00F11FC4">
      <w:pPr>
        <w:rPr>
          <w:lang w:val="fr-FR"/>
        </w:rPr>
      </w:pPr>
      <w:r w:rsidRPr="000F622D">
        <w:rPr>
          <w:lang w:val="fr-FR"/>
        </w:rPr>
        <w:t>La doctrine de saint Augustin sur la grâce et la prédestination a traversé les siècles. Dans l’Église de Rome consciente de son autosuffisance dans l’esprit de saint Jérôme et de saint Léon le Grand, il n’y a pas eu de saints Pères proprement latins</w:t>
      </w:r>
      <w:r w:rsidR="00A504E2">
        <w:rPr>
          <w:lang w:val="fr-FR"/>
        </w:rPr>
        <w:t xml:space="preserve"> de la même envergure à pouvoir</w:t>
      </w:r>
      <w:r w:rsidRPr="000F622D">
        <w:rPr>
          <w:lang w:val="fr-FR"/>
        </w:rPr>
        <w:t xml:space="preserve"> faire un contrepoids théologique au pessimisme de l’évêque d’Hippone. Toute sa doctrine est entrée dans </w:t>
      </w:r>
      <w:r w:rsidR="00A504E2">
        <w:rPr>
          <w:lang w:val="fr-FR"/>
        </w:rPr>
        <w:t>les fondements</w:t>
      </w:r>
      <w:r w:rsidRPr="000F622D">
        <w:rPr>
          <w:lang w:val="fr-FR"/>
        </w:rPr>
        <w:t xml:space="preserve"> de la Tradition de l’Église de Rome. Son autorité exceptionnelle</w:t>
      </w:r>
      <w:r w:rsidR="002C122E">
        <w:rPr>
          <w:lang w:val="fr-FR"/>
        </w:rPr>
        <w:t>, voire</w:t>
      </w:r>
      <w:r w:rsidRPr="000F622D">
        <w:rPr>
          <w:lang w:val="fr-FR"/>
        </w:rPr>
        <w:t xml:space="preserve"> exagérée</w:t>
      </w:r>
      <w:r w:rsidR="002C122E">
        <w:rPr>
          <w:lang w:val="fr-FR"/>
        </w:rPr>
        <w:t>,</w:t>
      </w:r>
      <w:r w:rsidRPr="000F622D">
        <w:rPr>
          <w:lang w:val="fr-FR"/>
        </w:rPr>
        <w:t xml:space="preserve"> a joué un mauvais tour à ses disciples. Le danger dont saint Jean Cassien avait témoigné </w:t>
      </w:r>
      <w:r w:rsidR="005658F9">
        <w:rPr>
          <w:lang w:val="fr-FR"/>
        </w:rPr>
        <w:t>a crû</w:t>
      </w:r>
      <w:r w:rsidR="002C122E">
        <w:rPr>
          <w:lang w:val="fr-FR"/>
        </w:rPr>
        <w:t xml:space="preserve"> jusqu’à émerger</w:t>
      </w:r>
      <w:r w:rsidRPr="000F622D">
        <w:rPr>
          <w:lang w:val="fr-FR"/>
        </w:rPr>
        <w:t xml:space="preserve"> mille ans </w:t>
      </w:r>
      <w:r w:rsidR="002C122E">
        <w:rPr>
          <w:lang w:val="fr-FR"/>
        </w:rPr>
        <w:t xml:space="preserve">plus tard </w:t>
      </w:r>
      <w:r w:rsidRPr="000F622D">
        <w:rPr>
          <w:lang w:val="fr-FR"/>
        </w:rPr>
        <w:t>avec la Réforme de Jean Calvin.</w:t>
      </w:r>
    </w:p>
    <w:p w:rsidR="00431C2D" w:rsidRPr="000F622D" w:rsidRDefault="002C122E" w:rsidP="00F11FC4">
      <w:pPr>
        <w:rPr>
          <w:lang w:val="fr-FR"/>
        </w:rPr>
      </w:pPr>
      <w:r>
        <w:rPr>
          <w:lang w:val="fr-FR"/>
        </w:rPr>
        <w:t>Pour</w:t>
      </w:r>
      <w:r w:rsidR="00431C2D" w:rsidRPr="000F622D">
        <w:rPr>
          <w:lang w:val="fr-FR"/>
        </w:rPr>
        <w:t xml:space="preserve"> surmonter celle-ci deux voies s’ou</w:t>
      </w:r>
      <w:r w:rsidR="005658F9">
        <w:rPr>
          <w:lang w:val="fr-FR"/>
        </w:rPr>
        <w:t>vraient. Selon la locution d’E. </w:t>
      </w:r>
      <w:r w:rsidR="00431C2D" w:rsidRPr="000F622D">
        <w:rPr>
          <w:lang w:val="fr-FR"/>
        </w:rPr>
        <w:t>Morot-Sir c’était le choix entre soldat et solitaire</w:t>
      </w:r>
      <w:r w:rsidR="00B56BD7">
        <w:rPr>
          <w:rStyle w:val="a4"/>
          <w:szCs w:val="24"/>
          <w:lang w:val="fr-FR"/>
        </w:rPr>
        <w:footnoteReference w:id="37"/>
      </w:r>
      <w:r w:rsidR="00431C2D" w:rsidRPr="000F622D">
        <w:rPr>
          <w:lang w:val="fr-FR"/>
        </w:rPr>
        <w:t xml:space="preserve">. </w:t>
      </w:r>
    </w:p>
    <w:p w:rsidR="00431C2D" w:rsidRPr="000F622D" w:rsidRDefault="00431C2D" w:rsidP="00F11FC4">
      <w:pPr>
        <w:rPr>
          <w:lang w:val="fr-FR"/>
        </w:rPr>
      </w:pPr>
      <w:r w:rsidRPr="000F622D">
        <w:rPr>
          <w:lang w:val="fr-FR"/>
        </w:rPr>
        <w:t>La manifes</w:t>
      </w:r>
      <w:r w:rsidR="002C122E">
        <w:rPr>
          <w:lang w:val="fr-FR"/>
        </w:rPr>
        <w:t xml:space="preserve">tation connue du premier type </w:t>
      </w:r>
      <w:r w:rsidRPr="000F622D">
        <w:rPr>
          <w:lang w:val="fr-FR"/>
        </w:rPr>
        <w:t xml:space="preserve">est un jésuite des </w:t>
      </w:r>
      <w:r w:rsidRPr="000F622D">
        <w:rPr>
          <w:i/>
          <w:lang w:val="fr-FR"/>
        </w:rPr>
        <w:t>Provinciales</w:t>
      </w:r>
      <w:r w:rsidRPr="000F622D">
        <w:rPr>
          <w:lang w:val="fr-FR"/>
        </w:rPr>
        <w:t>. Le soldat a besoin de la victoire qui ju</w:t>
      </w:r>
      <w:r w:rsidR="002C122E">
        <w:rPr>
          <w:lang w:val="fr-FR"/>
        </w:rPr>
        <w:t xml:space="preserve">stifie beaucoup de moyens dont </w:t>
      </w:r>
      <w:r w:rsidRPr="000F622D">
        <w:rPr>
          <w:lang w:val="fr-FR"/>
        </w:rPr>
        <w:t xml:space="preserve">la discipline canonique, le mode de piété et la théologie docile qui s’alignent sur les exigences du moment. Ajoutons que ce type de militantisme </w:t>
      </w:r>
      <w:r w:rsidR="002C122E">
        <w:rPr>
          <w:lang w:val="fr-FR"/>
        </w:rPr>
        <w:t>répugne à</w:t>
      </w:r>
      <w:r w:rsidRPr="000F622D">
        <w:rPr>
          <w:lang w:val="fr-FR"/>
        </w:rPr>
        <w:t xml:space="preserve"> la spiritualité russe traditionnelle.</w:t>
      </w:r>
    </w:p>
    <w:p w:rsidR="00431C2D" w:rsidRPr="000F622D" w:rsidRDefault="00431C2D" w:rsidP="00F11FC4">
      <w:pPr>
        <w:rPr>
          <w:lang w:val="fr-FR"/>
        </w:rPr>
      </w:pPr>
      <w:r w:rsidRPr="000F622D">
        <w:rPr>
          <w:lang w:val="fr-FR"/>
        </w:rPr>
        <w:t xml:space="preserve">Le solitaire vit </w:t>
      </w:r>
      <w:r w:rsidR="005658F9">
        <w:rPr>
          <w:lang w:val="fr-FR"/>
        </w:rPr>
        <w:t>à l’abri</w:t>
      </w:r>
      <w:r w:rsidRPr="000F622D">
        <w:rPr>
          <w:lang w:val="fr-FR"/>
        </w:rPr>
        <w:t xml:space="preserve"> de la discipline, de la piété et de la vérité dogmatique ; sortir des règles de la sécurité ascéti</w:t>
      </w:r>
      <w:r w:rsidR="002C122E">
        <w:rPr>
          <w:lang w:val="fr-FR"/>
        </w:rPr>
        <w:t xml:space="preserve">que lui est un danger de mort. </w:t>
      </w:r>
      <w:r w:rsidRPr="000F622D">
        <w:rPr>
          <w:lang w:val="fr-FR"/>
        </w:rPr>
        <w:t xml:space="preserve">À un moment donné sa victoire n’est que sur lui-même et pour lui seul, au </w:t>
      </w:r>
      <w:r w:rsidR="002C122E">
        <w:rPr>
          <w:lang w:val="fr-FR"/>
        </w:rPr>
        <w:t>mieux</w:t>
      </w:r>
      <w:r w:rsidRPr="000F622D">
        <w:rPr>
          <w:lang w:val="fr-FR"/>
        </w:rPr>
        <w:t xml:space="preserve">, pour ses disciples les plus proches. Pour une victoire commune et rapide il est inefficace. Donc, il doit </w:t>
      </w:r>
      <w:r w:rsidR="00E47B79">
        <w:rPr>
          <w:lang w:val="fr-FR"/>
        </w:rPr>
        <w:t>s’effacer de la scène</w:t>
      </w:r>
      <w:r w:rsidRPr="000F622D">
        <w:rPr>
          <w:lang w:val="fr-FR"/>
        </w:rPr>
        <w:t xml:space="preserve"> social</w:t>
      </w:r>
      <w:r w:rsidR="00E47B79">
        <w:rPr>
          <w:lang w:val="fr-FR"/>
        </w:rPr>
        <w:t>e</w:t>
      </w:r>
      <w:r w:rsidRPr="000F622D">
        <w:rPr>
          <w:lang w:val="fr-FR"/>
        </w:rPr>
        <w:t xml:space="preserve"> afin de ne pas empêcher les manœuvres de militants ce qui ne contredit pas ses intentions du salut personnel. Au solitaire il reste la profondeur et les sources. Le retour aux sources fait le programme du Port-Royal. Mais qu’est-ce qui </w:t>
      </w:r>
      <w:r w:rsidR="00E47B79">
        <w:rPr>
          <w:lang w:val="fr-FR"/>
        </w:rPr>
        <w:t>est à la source en Occident ? L’</w:t>
      </w:r>
      <w:r w:rsidR="00E47B79" w:rsidRPr="000F622D">
        <w:rPr>
          <w:lang w:val="fr-FR"/>
        </w:rPr>
        <w:t xml:space="preserve">incontournable </w:t>
      </w:r>
      <w:r w:rsidR="00E47B79">
        <w:rPr>
          <w:lang w:val="fr-FR"/>
        </w:rPr>
        <w:t>s</w:t>
      </w:r>
      <w:r w:rsidRPr="000F622D">
        <w:rPr>
          <w:lang w:val="fr-FR"/>
        </w:rPr>
        <w:t>aint Augustin.</w:t>
      </w:r>
    </w:p>
    <w:p w:rsidR="00431C2D" w:rsidRPr="000F622D" w:rsidRDefault="00431C2D" w:rsidP="00F11FC4">
      <w:pPr>
        <w:rPr>
          <w:lang w:val="fr-FR"/>
        </w:rPr>
      </w:pPr>
      <w:r w:rsidRPr="000F622D">
        <w:rPr>
          <w:lang w:val="fr-FR"/>
        </w:rPr>
        <w:t>Antoine Arnauld écrit qu’en matière de la grâce l’au</w:t>
      </w:r>
      <w:r w:rsidR="00AE2436">
        <w:rPr>
          <w:lang w:val="fr-FR"/>
        </w:rPr>
        <w:t>torité de saint Augustin est au-</w:t>
      </w:r>
      <w:r w:rsidRPr="000F622D">
        <w:rPr>
          <w:lang w:val="fr-FR"/>
        </w:rPr>
        <w:t>dessus de celle des saints Pères d’Orient</w:t>
      </w:r>
      <w:r w:rsidRPr="000F622D">
        <w:rPr>
          <w:rStyle w:val="a4"/>
          <w:szCs w:val="24"/>
          <w:lang w:val="fr-FR"/>
        </w:rPr>
        <w:footnoteReference w:id="38"/>
      </w:r>
      <w:r w:rsidRPr="000F622D">
        <w:rPr>
          <w:lang w:val="fr-FR"/>
        </w:rPr>
        <w:t>. Donc, ce théologien était bien au courant de graves divergences. Ainsi il témoigne que la doctrine d</w:t>
      </w:r>
      <w:r w:rsidR="00463D61">
        <w:rPr>
          <w:lang w:val="fr-FR"/>
        </w:rPr>
        <w:t xml:space="preserve">e saint Augustin est contraire </w:t>
      </w:r>
      <w:r w:rsidRPr="000F622D">
        <w:rPr>
          <w:lang w:val="fr-FR"/>
        </w:rPr>
        <w:t xml:space="preserve">à celle des saints Pères d’Orient. Arnauld devait condamner la prédestination selon Calvin et il ne pouvait pas renoncer à la prédestination </w:t>
      </w:r>
      <w:r w:rsidRPr="000F622D">
        <w:rPr>
          <w:lang w:val="fr-FR"/>
        </w:rPr>
        <w:lastRenderedPageBreak/>
        <w:t>selon saint Augustin. Arnauld cherchait un passage entre Charybde</w:t>
      </w:r>
      <w:r w:rsidR="005B3DA4">
        <w:rPr>
          <w:lang w:val="fr-FR"/>
        </w:rPr>
        <w:t xml:space="preserve"> et Scylla</w:t>
      </w:r>
      <w:r w:rsidRPr="000F622D">
        <w:rPr>
          <w:lang w:val="fr-FR"/>
        </w:rPr>
        <w:t xml:space="preserve">, mais celles-ci ne forment qu’un bloc : saint Augustin. Le commun des deux prédestinations c’est l’abandon définitif par Dieu de la partie majeure de l’humanité au moment de la chute d’Adam. </w:t>
      </w:r>
    </w:p>
    <w:p w:rsidR="00431C2D" w:rsidRPr="000F622D" w:rsidRDefault="00431C2D" w:rsidP="00F11FC4">
      <w:pPr>
        <w:rPr>
          <w:lang w:val="fr-FR"/>
        </w:rPr>
      </w:pPr>
      <w:r w:rsidRPr="000F622D">
        <w:rPr>
          <w:lang w:val="fr-FR"/>
        </w:rPr>
        <w:t xml:space="preserve">Beaucoup de volumes écrits par Arnauld à ce sujet n’ont convaincu ni pape ni roi. Accusés de faire passer une nouveauté hérétique calviniste dans la doctrine de l’Église, les jansénistes ont été </w:t>
      </w:r>
      <w:r w:rsidR="00096FB0">
        <w:rPr>
          <w:lang w:val="fr-FR"/>
        </w:rPr>
        <w:t>peu à peu</w:t>
      </w:r>
      <w:r w:rsidRPr="000F622D">
        <w:rPr>
          <w:lang w:val="fr-FR"/>
        </w:rPr>
        <w:t xml:space="preserve"> marginalisés dans l’Église et dans la société, tandis qu’eux-mêmes ils se croyaient gardiens fervents de la Tradition </w:t>
      </w:r>
      <w:r w:rsidR="00112014">
        <w:rPr>
          <w:lang w:val="fr-FR"/>
        </w:rPr>
        <w:t>patristique</w:t>
      </w:r>
      <w:r w:rsidRPr="000F622D">
        <w:rPr>
          <w:lang w:val="fr-FR"/>
        </w:rPr>
        <w:t xml:space="preserve">.  </w:t>
      </w:r>
    </w:p>
    <w:p w:rsidR="00431C2D" w:rsidRPr="000F622D" w:rsidRDefault="00431C2D" w:rsidP="00F11FC4">
      <w:pPr>
        <w:rPr>
          <w:lang w:val="fr-FR"/>
        </w:rPr>
      </w:pPr>
      <w:r w:rsidRPr="000F622D">
        <w:rPr>
          <w:lang w:val="fr-FR"/>
        </w:rPr>
        <w:t>Ajoutons que c</w:t>
      </w:r>
      <w:r w:rsidR="00112014">
        <w:rPr>
          <w:lang w:val="fr-FR"/>
        </w:rPr>
        <w:t>ette ferveur et cette fidélité,</w:t>
      </w:r>
      <w:r w:rsidRPr="000F622D">
        <w:rPr>
          <w:lang w:val="fr-FR"/>
        </w:rPr>
        <w:t xml:space="preserve"> mêlées de l’esprit d’indépendance</w:t>
      </w:r>
      <w:r w:rsidR="00112014">
        <w:rPr>
          <w:lang w:val="fr-FR"/>
        </w:rPr>
        <w:t>,</w:t>
      </w:r>
      <w:r w:rsidRPr="000F622D">
        <w:rPr>
          <w:lang w:val="fr-FR"/>
        </w:rPr>
        <w:t xml:space="preserve"> font </w:t>
      </w:r>
      <w:r w:rsidR="00112014">
        <w:rPr>
          <w:lang w:val="fr-FR"/>
        </w:rPr>
        <w:t xml:space="preserve">justement </w:t>
      </w:r>
      <w:r w:rsidRPr="000F622D">
        <w:rPr>
          <w:lang w:val="fr-FR"/>
        </w:rPr>
        <w:t xml:space="preserve">le rayonnement de Port-Royal </w:t>
      </w:r>
      <w:r w:rsidR="00112014">
        <w:rPr>
          <w:lang w:val="fr-FR"/>
        </w:rPr>
        <w:t>pour</w:t>
      </w:r>
      <w:r w:rsidRPr="000F622D">
        <w:rPr>
          <w:lang w:val="fr-FR"/>
        </w:rPr>
        <w:t xml:space="preserve"> les Orthodoxes. </w:t>
      </w:r>
    </w:p>
    <w:p w:rsidR="00431C2D" w:rsidRPr="000F622D" w:rsidRDefault="00431C2D" w:rsidP="00F11FC4">
      <w:pPr>
        <w:rPr>
          <w:lang w:val="fr-FR"/>
        </w:rPr>
      </w:pPr>
      <w:r w:rsidRPr="000F622D">
        <w:rPr>
          <w:lang w:val="fr-FR"/>
        </w:rPr>
        <w:t xml:space="preserve">Le retour de discussions sur la grâce dans l’Europe de </w:t>
      </w:r>
      <w:r w:rsidR="000E7A76">
        <w:rPr>
          <w:lang w:val="fr-FR"/>
        </w:rPr>
        <w:t xml:space="preserve">la </w:t>
      </w:r>
      <w:r w:rsidRPr="000F622D">
        <w:rPr>
          <w:lang w:val="fr-FR"/>
        </w:rPr>
        <w:t xml:space="preserve">Réforme et de </w:t>
      </w:r>
      <w:r w:rsidR="000E7A76">
        <w:rPr>
          <w:lang w:val="fr-FR"/>
        </w:rPr>
        <w:t xml:space="preserve">la </w:t>
      </w:r>
      <w:r w:rsidRPr="000F622D">
        <w:rPr>
          <w:lang w:val="fr-FR"/>
        </w:rPr>
        <w:t>Contre-Réforme n’a guère influencé l’Orient. Les textes liturgiques justifiés au cours de leur usage millénaire ont gardé et gardent toujours l’idée</w:t>
      </w:r>
      <w:r w:rsidR="000E7A76">
        <w:rPr>
          <w:lang w:val="fr-FR"/>
        </w:rPr>
        <w:t xml:space="preserve"> de la libre volonté humaine et</w:t>
      </w:r>
      <w:r w:rsidRPr="000F622D">
        <w:rPr>
          <w:lang w:val="fr-FR"/>
        </w:rPr>
        <w:t xml:space="preserve"> de l’appel au salut de tout le genre humain</w:t>
      </w:r>
      <w:r w:rsidRPr="000F622D">
        <w:rPr>
          <w:rStyle w:val="a4"/>
          <w:szCs w:val="24"/>
          <w:lang w:val="fr-FR"/>
        </w:rPr>
        <w:footnoteReference w:id="39"/>
      </w:r>
      <w:r w:rsidRPr="000F622D">
        <w:rPr>
          <w:lang w:val="fr-FR"/>
        </w:rPr>
        <w:t>. C’est s</w:t>
      </w:r>
      <w:r w:rsidR="000E7A76">
        <w:rPr>
          <w:lang w:val="fr-FR"/>
        </w:rPr>
        <w:t>ur la demande des chrétiens d</w:t>
      </w:r>
      <w:r w:rsidRPr="000F622D">
        <w:rPr>
          <w:lang w:val="fr-FR"/>
        </w:rPr>
        <w:t xml:space="preserve">’Occident que les patriarches d’Orient se sont prononcés sur le sujet dans l’esprit de la Tradition continue et en accord avec l’opinion des saints Pères que nous avons cités. Voici ce qu’ils ont proclamé dans leur </w:t>
      </w:r>
      <w:r w:rsidRPr="000F622D">
        <w:rPr>
          <w:i/>
          <w:lang w:val="fr-FR"/>
        </w:rPr>
        <w:t>Épître</w:t>
      </w:r>
      <w:r w:rsidRPr="000E7A76">
        <w:rPr>
          <w:rStyle w:val="a4"/>
          <w:szCs w:val="24"/>
          <w:lang w:val="fr-FR"/>
        </w:rPr>
        <w:footnoteReference w:id="40"/>
      </w:r>
      <w:r w:rsidRPr="000F622D">
        <w:rPr>
          <w:lang w:val="fr-FR"/>
        </w:rPr>
        <w:t xml:space="preserve"> dont nous avons déjà parlé :</w:t>
      </w:r>
    </w:p>
    <w:p w:rsidR="00431C2D" w:rsidRPr="000F622D" w:rsidRDefault="00431C2D" w:rsidP="00F11FC4">
      <w:pPr>
        <w:rPr>
          <w:lang w:val="fr-FR"/>
        </w:rPr>
      </w:pPr>
      <w:r w:rsidRPr="000F622D">
        <w:rPr>
          <w:lang w:val="fr-FR"/>
        </w:rPr>
        <w:t>Dieu veut le salut de tous (cap. III, p. 238)</w:t>
      </w:r>
    </w:p>
    <w:p w:rsidR="00431C2D" w:rsidRPr="000F622D" w:rsidRDefault="00431C2D" w:rsidP="00F11FC4">
      <w:pPr>
        <w:rPr>
          <w:lang w:val="fr-FR"/>
        </w:rPr>
      </w:pPr>
      <w:r w:rsidRPr="000F622D">
        <w:rPr>
          <w:lang w:val="fr-FR"/>
        </w:rPr>
        <w:t>L’homme peut ne pas obéir à la grâce (cap. III, p. 235)</w:t>
      </w:r>
    </w:p>
    <w:p w:rsidR="00431C2D" w:rsidRPr="000F622D" w:rsidRDefault="00431C2D" w:rsidP="00F11FC4">
      <w:pPr>
        <w:rPr>
          <w:lang w:val="fr-FR"/>
        </w:rPr>
      </w:pPr>
      <w:r w:rsidRPr="000F622D">
        <w:rPr>
          <w:lang w:val="fr-FR"/>
        </w:rPr>
        <w:t>Jésus-Christ s’est donné pour la rédemption de tous (cap. VIII, P. 239)</w:t>
      </w:r>
    </w:p>
    <w:p w:rsidR="00431C2D" w:rsidRPr="000F622D" w:rsidRDefault="00431C2D" w:rsidP="00F11FC4">
      <w:pPr>
        <w:rPr>
          <w:lang w:val="fr-FR"/>
        </w:rPr>
      </w:pPr>
      <w:r w:rsidRPr="000F622D">
        <w:rPr>
          <w:lang w:val="fr-FR"/>
        </w:rPr>
        <w:t>Par sa nature l’homme peut choisir le bien et faire de bonnes œuvres (cap. XIV, p. 246)</w:t>
      </w:r>
    </w:p>
    <w:p w:rsidR="00431C2D" w:rsidRPr="000F622D" w:rsidRDefault="00431C2D" w:rsidP="00F11FC4">
      <w:pPr>
        <w:rPr>
          <w:lang w:val="fr-FR"/>
        </w:rPr>
      </w:pPr>
      <w:r w:rsidRPr="000F622D">
        <w:rPr>
          <w:lang w:val="fr-FR"/>
        </w:rPr>
        <w:t>Le premier de ces points est suivi d’un anathème contre ceux qui ne l’acceptent</w:t>
      </w:r>
      <w:r w:rsidR="000E7A76">
        <w:rPr>
          <w:lang w:val="fr-FR"/>
        </w:rPr>
        <w:t xml:space="preserve"> pas</w:t>
      </w:r>
      <w:r w:rsidRPr="000F622D">
        <w:rPr>
          <w:lang w:val="fr-FR"/>
        </w:rPr>
        <w:t>. Il est facile de comparer les quatre points avec les Cinq Propositions</w:t>
      </w:r>
      <w:r w:rsidRPr="000F622D">
        <w:rPr>
          <w:rStyle w:val="a4"/>
          <w:szCs w:val="24"/>
          <w:lang w:val="fr-FR"/>
        </w:rPr>
        <w:footnoteReference w:id="41"/>
      </w:r>
      <w:r w:rsidR="000E7A76">
        <w:rPr>
          <w:lang w:val="fr-FR"/>
        </w:rPr>
        <w:t xml:space="preserve"> condamnées </w:t>
      </w:r>
      <w:r w:rsidRPr="000F622D">
        <w:rPr>
          <w:lang w:val="fr-FR"/>
        </w:rPr>
        <w:t xml:space="preserve">par la bulle </w:t>
      </w:r>
      <w:r w:rsidRPr="000F622D">
        <w:rPr>
          <w:i/>
          <w:lang w:val="fr-FR"/>
        </w:rPr>
        <w:t xml:space="preserve">Cum occasione </w:t>
      </w:r>
      <w:r w:rsidRPr="000F622D">
        <w:rPr>
          <w:lang w:val="fr-FR"/>
        </w:rPr>
        <w:t xml:space="preserve">du pape Innocent X en </w:t>
      </w:r>
      <w:r w:rsidRPr="000F622D">
        <w:rPr>
          <w:lang w:val="fr-FR"/>
        </w:rPr>
        <w:lastRenderedPageBreak/>
        <w:t xml:space="preserve">1653, quatre propositions proclamées hérétiques et la cinquième fausse. </w:t>
      </w:r>
      <w:r w:rsidR="000E7A76">
        <w:rPr>
          <w:lang w:val="fr-FR"/>
        </w:rPr>
        <w:t>Cette</w:t>
      </w:r>
      <w:r w:rsidRPr="000F622D">
        <w:rPr>
          <w:lang w:val="fr-FR"/>
        </w:rPr>
        <w:t xml:space="preserve"> condamnation a </w:t>
      </w:r>
      <w:r w:rsidR="000E7A76">
        <w:rPr>
          <w:lang w:val="fr-FR"/>
        </w:rPr>
        <w:t>entraîné</w:t>
      </w:r>
      <w:r w:rsidRPr="000F622D">
        <w:rPr>
          <w:lang w:val="fr-FR"/>
        </w:rPr>
        <w:t xml:space="preserve"> l’expulsion d’Antoine Arnauld de la Sorbonne, donnant à son tour </w:t>
      </w:r>
      <w:r w:rsidR="000E7A76">
        <w:rPr>
          <w:lang w:val="fr-FR"/>
        </w:rPr>
        <w:t>son impulsion à l’écriture des</w:t>
      </w:r>
      <w:r w:rsidRPr="000F622D">
        <w:rPr>
          <w:lang w:val="fr-FR"/>
        </w:rPr>
        <w:t xml:space="preserve"> </w:t>
      </w:r>
      <w:r w:rsidRPr="000F622D">
        <w:rPr>
          <w:i/>
          <w:lang w:val="fr-FR"/>
        </w:rPr>
        <w:t xml:space="preserve">Provinciales </w:t>
      </w:r>
      <w:r w:rsidR="000E7A76">
        <w:rPr>
          <w:lang w:val="fr-FR"/>
        </w:rPr>
        <w:t>et des</w:t>
      </w:r>
      <w:r w:rsidRPr="000F622D">
        <w:rPr>
          <w:lang w:val="fr-FR"/>
        </w:rPr>
        <w:t xml:space="preserve"> </w:t>
      </w:r>
      <w:r w:rsidRPr="000F622D">
        <w:rPr>
          <w:i/>
          <w:lang w:val="fr-FR"/>
        </w:rPr>
        <w:t>Écrits sur la grâce.</w:t>
      </w:r>
      <w:r w:rsidR="000E7A76">
        <w:rPr>
          <w:lang w:val="fr-FR"/>
        </w:rPr>
        <w:t xml:space="preserve"> </w:t>
      </w:r>
      <w:r w:rsidRPr="000F622D">
        <w:rPr>
          <w:lang w:val="fr-FR"/>
        </w:rPr>
        <w:t>La publication de l’</w:t>
      </w:r>
      <w:r w:rsidRPr="000F622D">
        <w:rPr>
          <w:i/>
          <w:lang w:val="fr-FR"/>
        </w:rPr>
        <w:t>Épître</w:t>
      </w:r>
      <w:r w:rsidRPr="000F622D">
        <w:rPr>
          <w:lang w:val="fr-FR"/>
        </w:rPr>
        <w:t xml:space="preserve"> à Paris en 1672 s’in</w:t>
      </w:r>
      <w:r w:rsidR="000E7A76">
        <w:rPr>
          <w:lang w:val="fr-FR"/>
        </w:rPr>
        <w:t>scrit dans la polémique autour de</w:t>
      </w:r>
      <w:r w:rsidRPr="000F622D">
        <w:rPr>
          <w:lang w:val="fr-FR"/>
        </w:rPr>
        <w:t xml:space="preserve"> Port-Royal</w:t>
      </w:r>
      <w:r w:rsidR="0052259D">
        <w:rPr>
          <w:lang w:val="fr-FR"/>
        </w:rPr>
        <w:t xml:space="preserve"> et</w:t>
      </w:r>
      <w:r w:rsidRPr="000F622D">
        <w:rPr>
          <w:lang w:val="fr-FR"/>
        </w:rPr>
        <w:t xml:space="preserve"> </w:t>
      </w:r>
      <w:r w:rsidR="000E7A76">
        <w:rPr>
          <w:lang w:val="fr-FR"/>
        </w:rPr>
        <w:t>ne va pas en sa faveur</w:t>
      </w:r>
      <w:r w:rsidRPr="000F622D">
        <w:rPr>
          <w:rStyle w:val="a4"/>
          <w:szCs w:val="24"/>
          <w:lang w:val="fr-FR"/>
        </w:rPr>
        <w:footnoteReference w:id="42"/>
      </w:r>
      <w:r w:rsidRPr="000F622D">
        <w:rPr>
          <w:lang w:val="fr-FR"/>
        </w:rPr>
        <w:t xml:space="preserve">. </w:t>
      </w:r>
    </w:p>
    <w:p w:rsidR="00431C2D" w:rsidRPr="000F622D" w:rsidRDefault="00431C2D" w:rsidP="00F11FC4">
      <w:pPr>
        <w:rPr>
          <w:lang w:val="fr-FR"/>
        </w:rPr>
      </w:pPr>
      <w:r w:rsidRPr="000F622D">
        <w:rPr>
          <w:lang w:val="fr-FR"/>
        </w:rPr>
        <w:t>Les patriarche</w:t>
      </w:r>
      <w:r w:rsidR="000E7A76">
        <w:rPr>
          <w:lang w:val="fr-FR"/>
        </w:rPr>
        <w:t xml:space="preserve">s n’évitent pas les termes de </w:t>
      </w:r>
      <w:r w:rsidRPr="000E7A76">
        <w:rPr>
          <w:i/>
          <w:lang w:val="fr-FR"/>
        </w:rPr>
        <w:t>prédestination</w:t>
      </w:r>
      <w:r w:rsidR="000E7A76">
        <w:rPr>
          <w:lang w:val="fr-FR"/>
        </w:rPr>
        <w:t xml:space="preserve"> et de </w:t>
      </w:r>
      <w:r w:rsidRPr="000E7A76">
        <w:rPr>
          <w:i/>
          <w:lang w:val="fr-FR"/>
        </w:rPr>
        <w:t>prévision</w:t>
      </w:r>
      <w:r w:rsidRPr="000F622D">
        <w:rPr>
          <w:lang w:val="fr-FR"/>
        </w:rPr>
        <w:t>. Mais la prévision des intentions de l’homme n’y sert pas à le prédestiner à la damnation pour l’éternité. C’est la prévision d’une action du libre ar</w:t>
      </w:r>
      <w:r w:rsidR="0052259D">
        <w:rPr>
          <w:lang w:val="fr-FR"/>
        </w:rPr>
        <w:t xml:space="preserve">bitre avec laquelle la grâce </w:t>
      </w:r>
      <w:r w:rsidRPr="000F622D">
        <w:rPr>
          <w:lang w:val="fr-FR"/>
        </w:rPr>
        <w:t>coopère ou non, selon ce que l’homme choisit : le bien ou le mal</w:t>
      </w:r>
      <w:r w:rsidR="0052259D">
        <w:rPr>
          <w:rStyle w:val="a4"/>
          <w:szCs w:val="24"/>
          <w:lang w:val="fr-FR"/>
        </w:rPr>
        <w:footnoteReference w:id="43"/>
      </w:r>
      <w:r w:rsidRPr="000F622D">
        <w:rPr>
          <w:lang w:val="fr-FR"/>
        </w:rPr>
        <w:t xml:space="preserve">. Autrement dit, c’est la grâce qui suit le choix et même l’action de l’homme, pas inversement. Dans son premier pas et dans sa direction l’homme est libre, bien que incapable </w:t>
      </w:r>
      <w:r w:rsidR="00421C3F">
        <w:rPr>
          <w:lang w:val="fr-FR"/>
        </w:rPr>
        <w:t>par</w:t>
      </w:r>
      <w:r w:rsidRPr="000F622D">
        <w:rPr>
          <w:lang w:val="fr-FR"/>
        </w:rPr>
        <w:t xml:space="preserve"> ses propres ressources de la grâce initiale</w:t>
      </w:r>
      <w:r w:rsidR="00421C3F">
        <w:rPr>
          <w:lang w:val="fr-FR"/>
        </w:rPr>
        <w:t>,</w:t>
      </w:r>
      <w:r w:rsidRPr="000F622D">
        <w:rPr>
          <w:lang w:val="fr-FR"/>
        </w:rPr>
        <w:t xml:space="preserve"> donnée à tous par </w:t>
      </w:r>
      <w:r w:rsidR="00421C3F">
        <w:rPr>
          <w:lang w:val="fr-FR"/>
        </w:rPr>
        <w:t xml:space="preserve">le </w:t>
      </w:r>
      <w:r w:rsidRPr="000F622D">
        <w:rPr>
          <w:lang w:val="fr-FR"/>
        </w:rPr>
        <w:t>Dieu de miséricorde</w:t>
      </w:r>
      <w:r w:rsidR="00421C3F">
        <w:rPr>
          <w:lang w:val="fr-FR"/>
        </w:rPr>
        <w:t>,</w:t>
      </w:r>
      <w:r w:rsidRPr="000F622D">
        <w:rPr>
          <w:lang w:val="fr-FR"/>
        </w:rPr>
        <w:t xml:space="preserve"> de suivre le chemin de déification et d’arriver à cette destination.</w:t>
      </w:r>
    </w:p>
    <w:p w:rsidR="00431C2D" w:rsidRPr="000F622D" w:rsidRDefault="00431C2D" w:rsidP="00F11FC4">
      <w:pPr>
        <w:rPr>
          <w:lang w:val="fr-FR"/>
        </w:rPr>
      </w:pPr>
      <w:r w:rsidRPr="000F622D">
        <w:rPr>
          <w:lang w:val="fr-FR"/>
        </w:rPr>
        <w:t>Initialement l’</w:t>
      </w:r>
      <w:r w:rsidRPr="000F622D">
        <w:rPr>
          <w:i/>
          <w:lang w:val="fr-FR"/>
        </w:rPr>
        <w:t xml:space="preserve">Épître </w:t>
      </w:r>
      <w:r w:rsidRPr="000F622D">
        <w:rPr>
          <w:lang w:val="fr-FR"/>
        </w:rPr>
        <w:t xml:space="preserve">n’était qu’un acte du concile local de Jérusalem avec </w:t>
      </w:r>
      <w:r w:rsidR="00421C3F">
        <w:rPr>
          <w:lang w:val="fr-FR"/>
        </w:rPr>
        <w:t xml:space="preserve">pour sous-titre </w:t>
      </w:r>
      <w:r w:rsidRPr="00421C3F">
        <w:rPr>
          <w:i/>
          <w:lang w:val="fr-FR"/>
        </w:rPr>
        <w:t>Ad Calvinistos</w:t>
      </w:r>
      <w:r w:rsidRPr="000F622D">
        <w:rPr>
          <w:lang w:val="fr-FR"/>
        </w:rPr>
        <w:t xml:space="preserve">. En </w:t>
      </w:r>
      <w:r w:rsidR="00421C3F">
        <w:rPr>
          <w:lang w:val="fr-FR"/>
        </w:rPr>
        <w:t>tant que</w:t>
      </w:r>
      <w:r w:rsidRPr="000F622D">
        <w:rPr>
          <w:lang w:val="fr-FR"/>
        </w:rPr>
        <w:t xml:space="preserve"> réponse des patriarches elle est devenue une séparation œcuménique entre la doctrine orthodoxe et la doctrine de saint Augustin sur la grâce et la prédestination. C’est</w:t>
      </w:r>
      <w:r w:rsidR="00B56BD7">
        <w:rPr>
          <w:lang w:val="fr-FR"/>
        </w:rPr>
        <w:t xml:space="preserve"> </w:t>
      </w:r>
      <w:r w:rsidR="00F23DE7">
        <w:rPr>
          <w:lang w:val="fr-FR"/>
        </w:rPr>
        <w:t>par sa reprise</w:t>
      </w:r>
      <w:r w:rsidR="00B56BD7">
        <w:rPr>
          <w:lang w:val="fr-FR"/>
        </w:rPr>
        <w:t xml:space="preserve"> des thèses augustiniennes que les idées de Pascal</w:t>
      </w:r>
      <w:r w:rsidRPr="000F622D">
        <w:rPr>
          <w:lang w:val="fr-FR"/>
        </w:rPr>
        <w:t xml:space="preserve"> ne sont pas orthodoxes.</w:t>
      </w:r>
    </w:p>
    <w:p w:rsidR="00431C2D" w:rsidRPr="000F622D" w:rsidRDefault="00431C2D" w:rsidP="00F11FC4">
      <w:pPr>
        <w:rPr>
          <w:lang w:val="fr-FR"/>
        </w:rPr>
      </w:pPr>
    </w:p>
    <w:p w:rsidR="00431C2D" w:rsidRPr="00421C3F" w:rsidRDefault="00431C2D" w:rsidP="00F23DE7">
      <w:pPr>
        <w:jc w:val="center"/>
        <w:rPr>
          <w:b/>
          <w:lang w:val="fr-FR"/>
        </w:rPr>
      </w:pPr>
      <w:r w:rsidRPr="00421C3F">
        <w:rPr>
          <w:b/>
          <w:lang w:val="fr-FR"/>
        </w:rPr>
        <w:t>VI</w:t>
      </w:r>
    </w:p>
    <w:p w:rsidR="00431C2D" w:rsidRPr="000F622D" w:rsidRDefault="00431C2D" w:rsidP="00F11FC4">
      <w:pPr>
        <w:rPr>
          <w:lang w:val="fr-FR"/>
        </w:rPr>
      </w:pPr>
    </w:p>
    <w:p w:rsidR="00431C2D" w:rsidRPr="000F622D" w:rsidRDefault="00431C2D" w:rsidP="00F11FC4">
      <w:pPr>
        <w:rPr>
          <w:lang w:val="fr-FR"/>
        </w:rPr>
      </w:pPr>
      <w:r w:rsidRPr="000F622D">
        <w:rPr>
          <w:lang w:val="fr-FR"/>
        </w:rPr>
        <w:t xml:space="preserve">Il est à noter davantage ce qui dans les </w:t>
      </w:r>
      <w:r w:rsidRPr="000F622D">
        <w:rPr>
          <w:i/>
          <w:lang w:val="fr-FR"/>
        </w:rPr>
        <w:t>Écrits sur la grâce</w:t>
      </w:r>
      <w:r w:rsidRPr="000F622D">
        <w:rPr>
          <w:lang w:val="fr-FR"/>
        </w:rPr>
        <w:t xml:space="preserve"> n’est pas conforme en méthode à la conscience orthodoxe. Il s’agit d</w:t>
      </w:r>
      <w:r w:rsidR="00F23DE7">
        <w:rPr>
          <w:lang w:val="fr-FR"/>
        </w:rPr>
        <w:t>e la méthode dialectique dont Jean</w:t>
      </w:r>
      <w:r w:rsidRPr="000F622D">
        <w:rPr>
          <w:lang w:val="fr-FR"/>
        </w:rPr>
        <w:t xml:space="preserve"> Mesnard fait mention chez Pascal : « L’introduction d’un raisonnement de ty</w:t>
      </w:r>
      <w:r w:rsidR="00421C3F">
        <w:rPr>
          <w:lang w:val="fr-FR"/>
        </w:rPr>
        <w:t>pe géométrique en théologie est</w:t>
      </w:r>
      <w:r w:rsidRPr="000F622D">
        <w:rPr>
          <w:lang w:val="fr-FR"/>
        </w:rPr>
        <w:t xml:space="preserve"> donc parfaitement conciliable avec l’affirmation que l’autorité y est seule maîtresse</w:t>
      </w:r>
      <w:r w:rsidRPr="000F622D">
        <w:rPr>
          <w:rStyle w:val="a4"/>
          <w:szCs w:val="24"/>
          <w:lang w:val="fr-FR"/>
        </w:rPr>
        <w:footnoteReference w:id="44"/>
      </w:r>
      <w:r w:rsidR="00421C3F">
        <w:rPr>
          <w:lang w:val="fr-FR"/>
        </w:rPr>
        <w:t> ». Un</w:t>
      </w:r>
      <w:r w:rsidRPr="000F622D">
        <w:rPr>
          <w:lang w:val="fr-FR"/>
        </w:rPr>
        <w:t xml:space="preserve"> raisonnement de ce type exige des axiomes exacts et une vérification expérimentale. Comment la Révélation divine peut-elle être vérifiée par la pratique humaine</w:t>
      </w:r>
      <w:r w:rsidR="00421C3F">
        <w:rPr>
          <w:lang w:val="fr-FR"/>
        </w:rPr>
        <w:t> </w:t>
      </w:r>
      <w:r w:rsidRPr="000F622D">
        <w:rPr>
          <w:lang w:val="fr-FR"/>
        </w:rPr>
        <w:t xml:space="preserve">? Si l’on vérifie </w:t>
      </w:r>
      <w:r w:rsidRPr="000F622D">
        <w:rPr>
          <w:lang w:val="fr-FR"/>
        </w:rPr>
        <w:lastRenderedPageBreak/>
        <w:t>avant d’accepter, on part du fait qu’elle n’est pas divine. Il y a une expérience de l’accomplissement des commandements. Diverse et co</w:t>
      </w:r>
      <w:r w:rsidR="0014502C">
        <w:rPr>
          <w:lang w:val="fr-FR"/>
        </w:rPr>
        <w:t xml:space="preserve">ntradictoire, cette expérience </w:t>
      </w:r>
      <w:r w:rsidRPr="000F622D">
        <w:rPr>
          <w:lang w:val="fr-FR"/>
        </w:rPr>
        <w:t xml:space="preserve">ne donne pas de recettes </w:t>
      </w:r>
      <w:r w:rsidR="0014502C">
        <w:rPr>
          <w:lang w:val="fr-FR"/>
        </w:rPr>
        <w:t xml:space="preserve">toutes </w:t>
      </w:r>
      <w:r w:rsidRPr="000F622D">
        <w:rPr>
          <w:lang w:val="fr-FR"/>
        </w:rPr>
        <w:t>prête</w:t>
      </w:r>
      <w:r w:rsidR="0014502C">
        <w:rPr>
          <w:lang w:val="fr-FR"/>
        </w:rPr>
        <w:t>s ;</w:t>
      </w:r>
      <w:r w:rsidRPr="000F622D">
        <w:rPr>
          <w:lang w:val="fr-FR"/>
        </w:rPr>
        <w:t xml:space="preserve"> elle ne se formalise </w:t>
      </w:r>
      <w:r w:rsidR="0014502C">
        <w:rPr>
          <w:lang w:val="fr-FR"/>
        </w:rPr>
        <w:t xml:space="preserve">donc </w:t>
      </w:r>
      <w:r w:rsidRPr="000F622D">
        <w:rPr>
          <w:lang w:val="fr-FR"/>
        </w:rPr>
        <w:t xml:space="preserve">pas. Les regards de saint Augustin sur la grâce et la prédestination reflètent son expérience personnelle et son zèle pastoral. Ils ne sont pas une révélation de Dieu, </w:t>
      </w:r>
      <w:r w:rsidR="0014502C">
        <w:rPr>
          <w:lang w:val="fr-FR"/>
        </w:rPr>
        <w:t xml:space="preserve">ni </w:t>
      </w:r>
      <w:r w:rsidRPr="000F622D">
        <w:rPr>
          <w:lang w:val="fr-FR"/>
        </w:rPr>
        <w:t>des</w:t>
      </w:r>
      <w:r w:rsidR="0014502C">
        <w:rPr>
          <w:lang w:val="fr-FR"/>
        </w:rPr>
        <w:t xml:space="preserve">tinés à devenir des axiomes non </w:t>
      </w:r>
      <w:r w:rsidRPr="000F622D">
        <w:rPr>
          <w:lang w:val="fr-FR"/>
        </w:rPr>
        <w:t>contradictoires. La Révélation divine ne n</w:t>
      </w:r>
      <w:r w:rsidR="0014502C">
        <w:rPr>
          <w:lang w:val="fr-FR"/>
        </w:rPr>
        <w:t>ous est pas donnée en forme de</w:t>
      </w:r>
      <w:r w:rsidRPr="000F622D">
        <w:rPr>
          <w:lang w:val="fr-FR"/>
        </w:rPr>
        <w:t xml:space="preserve"> système, mais comme un exemple suivi de parole. Il s’agit de l’Incarnation de Dieu-Verbe, du service terrestre de Jésus-Christ, de son Évangile qui est plein d’énoncés contradictoires. Certes, la théologie ne doit pas se faire ennemie de la raison déchue. </w:t>
      </w:r>
      <w:r w:rsidR="0014502C">
        <w:rPr>
          <w:lang w:val="fr-FR"/>
        </w:rPr>
        <w:t>Mais elle demeure</w:t>
      </w:r>
      <w:r w:rsidRPr="000F622D">
        <w:rPr>
          <w:lang w:val="fr-FR"/>
        </w:rPr>
        <w:t xml:space="preserve"> incapable d’exprimer verbalement la Vérité de la Révélation. La doctrine orthodoxe est très retenue </w:t>
      </w:r>
      <w:r w:rsidR="0014502C">
        <w:rPr>
          <w:lang w:val="fr-FR"/>
        </w:rPr>
        <w:t xml:space="preserve">quant </w:t>
      </w:r>
      <w:r w:rsidRPr="000F622D">
        <w:rPr>
          <w:lang w:val="fr-FR"/>
        </w:rPr>
        <w:t>a</w:t>
      </w:r>
      <w:r w:rsidR="0014502C">
        <w:rPr>
          <w:lang w:val="fr-FR"/>
        </w:rPr>
        <w:t>ux affirmations. Les Conciles œ</w:t>
      </w:r>
      <w:r w:rsidRPr="000F622D">
        <w:rPr>
          <w:lang w:val="fr-FR"/>
        </w:rPr>
        <w:t xml:space="preserve">cuméniques ont condamné les hérésies pour le danger du mode de vie qui en découle, pas pour le manque de cohésion logique. Les raisonnements du type géométrique en théologie sont à vérifier par la vie avec de la sueur, des larmes, du sang. </w:t>
      </w:r>
      <w:r w:rsidR="0014502C">
        <w:rPr>
          <w:lang w:val="fr-FR"/>
        </w:rPr>
        <w:t>La</w:t>
      </w:r>
      <w:r w:rsidRPr="000F622D">
        <w:rPr>
          <w:lang w:val="fr-FR"/>
        </w:rPr>
        <w:t xml:space="preserve"> méthode dialectique est bonne pour ceux seuls qui n’ont pas l’intention de réaliser ses conclusions. La conclusion de Pascal est connue : il faut se comporter comme si on est élu</w:t>
      </w:r>
      <w:r w:rsidRPr="000F622D">
        <w:rPr>
          <w:rStyle w:val="a4"/>
          <w:szCs w:val="24"/>
          <w:lang w:val="fr-FR"/>
        </w:rPr>
        <w:footnoteReference w:id="45"/>
      </w:r>
      <w:r w:rsidRPr="000F622D">
        <w:rPr>
          <w:lang w:val="fr-FR"/>
        </w:rPr>
        <w:t>. Philippe Sellier note bien que Pascal se croyait un de ces justes</w:t>
      </w:r>
      <w:r w:rsidRPr="000F622D">
        <w:rPr>
          <w:rStyle w:val="a4"/>
          <w:szCs w:val="24"/>
          <w:lang w:val="fr-FR"/>
        </w:rPr>
        <w:footnoteReference w:id="46"/>
      </w:r>
      <w:r w:rsidR="0014502C">
        <w:rPr>
          <w:lang w:val="fr-FR"/>
        </w:rPr>
        <w:t>.</w:t>
      </w:r>
      <w:r w:rsidRPr="000F622D">
        <w:rPr>
          <w:lang w:val="fr-FR"/>
        </w:rPr>
        <w:t xml:space="preserve"> </w:t>
      </w:r>
      <w:r w:rsidR="00B56BD7">
        <w:rPr>
          <w:lang w:val="fr-FR"/>
        </w:rPr>
        <w:t xml:space="preserve">Que cette disposition est éloignée </w:t>
      </w:r>
      <w:r w:rsidRPr="000F622D">
        <w:rPr>
          <w:lang w:val="fr-FR"/>
        </w:rPr>
        <w:t>de l’expérience ascétique des Pères d’Orient qui appell</w:t>
      </w:r>
      <w:r w:rsidR="0014502C">
        <w:rPr>
          <w:lang w:val="fr-FR"/>
        </w:rPr>
        <w:t>e</w:t>
      </w:r>
      <w:r w:rsidR="00B56BD7">
        <w:rPr>
          <w:lang w:val="fr-FR"/>
        </w:rPr>
        <w:t xml:space="preserve">nt </w:t>
      </w:r>
      <w:r w:rsidR="0014502C">
        <w:rPr>
          <w:lang w:val="fr-FR"/>
        </w:rPr>
        <w:t xml:space="preserve">à se voir le pire des hommes </w:t>
      </w:r>
      <w:r w:rsidRPr="000F622D">
        <w:rPr>
          <w:lang w:val="fr-FR"/>
        </w:rPr>
        <w:t xml:space="preserve">ou, selon le </w:t>
      </w:r>
      <w:r w:rsidR="0014502C">
        <w:rPr>
          <w:lang w:val="fr-FR"/>
        </w:rPr>
        <w:t>dit de saint Silouane d’Athos (†</w:t>
      </w:r>
      <w:r w:rsidRPr="000F622D">
        <w:rPr>
          <w:lang w:val="fr-FR"/>
        </w:rPr>
        <w:t xml:space="preserve">1938), </w:t>
      </w:r>
      <w:r w:rsidR="0014502C">
        <w:rPr>
          <w:lang w:val="fr-FR"/>
        </w:rPr>
        <w:t xml:space="preserve">à </w:t>
      </w:r>
      <w:r w:rsidRPr="000F622D">
        <w:rPr>
          <w:lang w:val="fr-FR"/>
        </w:rPr>
        <w:t>tenir son esprit aux enfers sans se désoler</w:t>
      </w:r>
      <w:r w:rsidRPr="000F622D">
        <w:rPr>
          <w:rStyle w:val="a4"/>
          <w:szCs w:val="24"/>
          <w:lang w:val="fr-FR"/>
        </w:rPr>
        <w:footnoteReference w:id="47"/>
      </w:r>
      <w:r w:rsidR="0014502C">
        <w:rPr>
          <w:lang w:val="fr-FR"/>
        </w:rPr>
        <w:t> </w:t>
      </w:r>
      <w:r w:rsidRPr="000F622D">
        <w:rPr>
          <w:lang w:val="fr-FR"/>
        </w:rPr>
        <w:t>!</w:t>
      </w:r>
    </w:p>
    <w:p w:rsidR="00431C2D" w:rsidRPr="000F622D" w:rsidRDefault="00431C2D" w:rsidP="00F11FC4">
      <w:pPr>
        <w:rPr>
          <w:lang w:val="fr-FR"/>
        </w:rPr>
      </w:pPr>
      <w:r w:rsidRPr="000F622D">
        <w:rPr>
          <w:lang w:val="fr-FR"/>
        </w:rPr>
        <w:t>Pratiquement, si on est élu, on est dispensé de tout effort sur so</w:t>
      </w:r>
      <w:r w:rsidR="0047174F">
        <w:rPr>
          <w:lang w:val="fr-FR"/>
        </w:rPr>
        <w:t>i-même : c’est à la grâce toute-</w:t>
      </w:r>
      <w:r w:rsidRPr="000F622D">
        <w:rPr>
          <w:lang w:val="fr-FR"/>
        </w:rPr>
        <w:t>puissante d’agir. Si on ne l’est pas, on est damné d’avance, la résistance au péché inutile. Inutile de convaincre soit les élus, soit les damnés, même pour Pascal, grand apologiste. L’idée de la prédestination, adoucie jusqu’à la prévision</w:t>
      </w:r>
      <w:r w:rsidR="0014502C">
        <w:rPr>
          <w:lang w:val="fr-FR"/>
        </w:rPr>
        <w:t xml:space="preserve">, </w:t>
      </w:r>
      <w:r w:rsidRPr="000F622D">
        <w:rPr>
          <w:lang w:val="fr-FR"/>
        </w:rPr>
        <w:t>paralyse</w:t>
      </w:r>
      <w:r w:rsidR="0014502C">
        <w:rPr>
          <w:lang w:val="fr-FR"/>
        </w:rPr>
        <w:t> </w:t>
      </w:r>
      <w:r w:rsidRPr="000F622D">
        <w:rPr>
          <w:lang w:val="fr-FR"/>
        </w:rPr>
        <w:t xml:space="preserve">; rien ne dépend de moi, </w:t>
      </w:r>
      <w:r w:rsidR="0014502C">
        <w:rPr>
          <w:lang w:val="fr-FR"/>
        </w:rPr>
        <w:t>tout dépend</w:t>
      </w:r>
      <w:r w:rsidRPr="000F622D">
        <w:rPr>
          <w:lang w:val="fr-FR"/>
        </w:rPr>
        <w:t xml:space="preserve"> de la grâce</w:t>
      </w:r>
      <w:r w:rsidR="0014502C">
        <w:rPr>
          <w:lang w:val="fr-FR"/>
        </w:rPr>
        <w:t> </w:t>
      </w:r>
      <w:r w:rsidRPr="000F622D">
        <w:rPr>
          <w:lang w:val="fr-FR"/>
        </w:rPr>
        <w:t xml:space="preserve">! </w:t>
      </w:r>
      <w:r w:rsidR="0014502C">
        <w:rPr>
          <w:lang w:val="fr-FR"/>
        </w:rPr>
        <w:t>Placer</w:t>
      </w:r>
      <w:r w:rsidRPr="000F622D">
        <w:rPr>
          <w:lang w:val="fr-FR"/>
        </w:rPr>
        <w:t xml:space="preserve"> l’homme </w:t>
      </w:r>
      <w:r w:rsidR="0014502C">
        <w:rPr>
          <w:lang w:val="fr-FR"/>
        </w:rPr>
        <w:t>au</w:t>
      </w:r>
      <w:r w:rsidRPr="000F622D">
        <w:rPr>
          <w:lang w:val="fr-FR"/>
        </w:rPr>
        <w:t xml:space="preserve"> point d’où s’ouvrent la prédestination et la prévision contredit l’esprit de la Tradition orthodoxe. Ce point, c’est Dieu même.</w:t>
      </w:r>
    </w:p>
    <w:p w:rsidR="00431C2D" w:rsidRPr="000F622D" w:rsidRDefault="00431C2D" w:rsidP="00F11FC4">
      <w:pPr>
        <w:rPr>
          <w:lang w:val="fr-FR"/>
        </w:rPr>
      </w:pPr>
      <w:r w:rsidRPr="000F622D">
        <w:rPr>
          <w:lang w:val="fr-FR"/>
        </w:rPr>
        <w:t xml:space="preserve">Un autre excès de la méthode dialectique c’est l’idée de la médiane théologique entre les deux extrémités que sont pour Pascal, à la suite d’Antoine Arnaud, le calvinisme et les restes du pelagianisme. Ce que Pascal construit artificiellement dans les </w:t>
      </w:r>
      <w:r w:rsidRPr="000F622D">
        <w:rPr>
          <w:i/>
          <w:lang w:val="fr-FR"/>
        </w:rPr>
        <w:t>Écrits sur la grâce</w:t>
      </w:r>
      <w:r w:rsidRPr="000F622D">
        <w:rPr>
          <w:lang w:val="fr-FR"/>
        </w:rPr>
        <w:t xml:space="preserve"> ne devient pas vrai du seul fait de se </w:t>
      </w:r>
      <w:r w:rsidRPr="000F622D">
        <w:rPr>
          <w:lang w:val="fr-FR"/>
        </w:rPr>
        <w:lastRenderedPageBreak/>
        <w:t xml:space="preserve">trouver entre les deux opinions fausses à son avis. La doctrine orthodoxe ne coïncide </w:t>
      </w:r>
      <w:r w:rsidR="00F6661D">
        <w:rPr>
          <w:lang w:val="fr-FR"/>
        </w:rPr>
        <w:t>avec aucune d</w:t>
      </w:r>
      <w:r w:rsidRPr="000F622D">
        <w:rPr>
          <w:lang w:val="fr-FR"/>
        </w:rPr>
        <w:t xml:space="preserve">es trois. Comme l’a noté Vladimir Lossky, Pelage et saint Augustin ont rationalisé le problème du rapport entre le libre arbitre et la grâce en tant que deux attributs extérieurs de la personnalité en les rendant notions contiguës impossibles </w:t>
      </w:r>
      <w:r w:rsidR="00F6661D">
        <w:rPr>
          <w:lang w:val="fr-FR"/>
        </w:rPr>
        <w:t xml:space="preserve">à </w:t>
      </w:r>
      <w:r w:rsidRPr="000F622D">
        <w:rPr>
          <w:lang w:val="fr-FR"/>
        </w:rPr>
        <w:t>accorder</w:t>
      </w:r>
      <w:r w:rsidRPr="000F622D">
        <w:rPr>
          <w:rStyle w:val="a4"/>
          <w:szCs w:val="24"/>
          <w:lang w:val="fr-FR"/>
        </w:rPr>
        <w:footnoteReference w:id="48"/>
      </w:r>
      <w:r w:rsidRPr="000F622D">
        <w:rPr>
          <w:lang w:val="fr-FR"/>
        </w:rPr>
        <w:t xml:space="preserve">. Quand Pascal reporte le point d’appui de sa construction de la prédestination à la prévision, cela ne change rien. La troisième partie de son </w:t>
      </w:r>
      <w:r w:rsidRPr="000F622D">
        <w:rPr>
          <w:i/>
          <w:lang w:val="fr-FR"/>
        </w:rPr>
        <w:t>Traité sur la prédestination</w:t>
      </w:r>
      <w:r w:rsidRPr="000F622D">
        <w:rPr>
          <w:lang w:val="fr-FR"/>
        </w:rPr>
        <w:t xml:space="preserve"> est bien logique : Dieu n’est pas la cause du mal, pas une goutte de grâce ne tombe sans effet. Et pourtant, selon Pascal, une grande partie de l’humanité est vouée définitivement à la géhenne depuis la chute d’Adam par prévision de ce qu’elle voudrait bien s’y diriger, tout ce que Jésus-Christ a fait entre son Incarnation et jusqu’à son Ascension ne touchant pas cette partie majoritaire. Cela contredit le </w:t>
      </w:r>
      <w:r w:rsidRPr="000F622D">
        <w:rPr>
          <w:i/>
          <w:lang w:val="fr-FR"/>
        </w:rPr>
        <w:t>Credo</w:t>
      </w:r>
      <w:r w:rsidR="00F6661D">
        <w:rPr>
          <w:lang w:val="fr-FR"/>
        </w:rPr>
        <w:t xml:space="preserve"> de Nice </w:t>
      </w:r>
      <w:r w:rsidRPr="000F622D">
        <w:rPr>
          <w:lang w:val="fr-FR"/>
        </w:rPr>
        <w:t>: « qui pour nous hommes et pour notre salut est descendu des cieux, s’est incarné du Saint- Esprit et de la Vierge Marie, est s’est fait homme</w:t>
      </w:r>
      <w:r w:rsidRPr="000F622D">
        <w:rPr>
          <w:rStyle w:val="a4"/>
          <w:szCs w:val="24"/>
          <w:lang w:val="fr-FR"/>
        </w:rPr>
        <w:footnoteReference w:id="49"/>
      </w:r>
      <w:r w:rsidRPr="000F622D">
        <w:rPr>
          <w:lang w:val="fr-FR"/>
        </w:rPr>
        <w:t> ». Pour nous hommes veut dire pour tous les hommes, pas pour toutes les bêtes, pour tous les élus ou pour un peuple. C’est pourquoi les patriarches d’Orient ont prononcé leur anathème.</w:t>
      </w:r>
    </w:p>
    <w:p w:rsidR="00431C2D" w:rsidRPr="000F622D" w:rsidRDefault="00431C2D" w:rsidP="00F11FC4">
      <w:pPr>
        <w:rPr>
          <w:lang w:val="fr-FR"/>
        </w:rPr>
      </w:pPr>
      <w:r w:rsidRPr="000F622D">
        <w:rPr>
          <w:lang w:val="fr-FR"/>
        </w:rPr>
        <w:t>Selon la locution de saint Théophane le Réclus, le libre arbitre et la grâce n</w:t>
      </w:r>
      <w:r w:rsidR="00F6661D">
        <w:rPr>
          <w:lang w:val="fr-FR"/>
        </w:rPr>
        <w:t>e sont pas opposés, mais s’inter</w:t>
      </w:r>
      <w:r w:rsidRPr="000F622D">
        <w:rPr>
          <w:lang w:val="fr-FR"/>
        </w:rPr>
        <w:t>pénètrent</w:t>
      </w:r>
      <w:r w:rsidR="00F6661D">
        <w:rPr>
          <w:lang w:val="fr-FR"/>
        </w:rPr>
        <w:t>,</w:t>
      </w:r>
      <w:r w:rsidRPr="000F622D">
        <w:rPr>
          <w:lang w:val="fr-FR"/>
        </w:rPr>
        <w:t xml:space="preserve"> étant dans la nature de tout homme</w:t>
      </w:r>
      <w:r w:rsidRPr="000F622D">
        <w:rPr>
          <w:rStyle w:val="a4"/>
          <w:szCs w:val="24"/>
          <w:lang w:val="fr-FR"/>
        </w:rPr>
        <w:footnoteReference w:id="50"/>
      </w:r>
      <w:r w:rsidRPr="000F622D">
        <w:rPr>
          <w:lang w:val="fr-FR"/>
        </w:rPr>
        <w:t>. On peut discuter sur les propriétés de l’un ou de l’autre sé</w:t>
      </w:r>
      <w:r w:rsidR="0047174F">
        <w:rPr>
          <w:lang w:val="fr-FR"/>
        </w:rPr>
        <w:t xml:space="preserve">parément sans jamais pouvoir </w:t>
      </w:r>
      <w:r w:rsidRPr="000F622D">
        <w:rPr>
          <w:lang w:val="fr-FR"/>
        </w:rPr>
        <w:t>les lier d’une formule logique. Tous les deux sont don de Dieu.</w:t>
      </w:r>
    </w:p>
    <w:p w:rsidR="00431C2D" w:rsidRPr="000F622D" w:rsidRDefault="00431C2D" w:rsidP="00F11FC4">
      <w:pPr>
        <w:rPr>
          <w:lang w:val="fr-FR"/>
        </w:rPr>
      </w:pPr>
    </w:p>
    <w:p w:rsidR="00431C2D" w:rsidRPr="00F6661D" w:rsidRDefault="00431C2D" w:rsidP="0047174F">
      <w:pPr>
        <w:jc w:val="center"/>
        <w:rPr>
          <w:b/>
          <w:lang w:val="fr-FR"/>
        </w:rPr>
      </w:pPr>
      <w:r w:rsidRPr="00F6661D">
        <w:rPr>
          <w:b/>
          <w:lang w:val="fr-FR"/>
        </w:rPr>
        <w:t>VII</w:t>
      </w:r>
    </w:p>
    <w:p w:rsidR="00F6661D" w:rsidRPr="000F622D" w:rsidRDefault="00F6661D" w:rsidP="00F11FC4">
      <w:pPr>
        <w:rPr>
          <w:lang w:val="fr-FR"/>
        </w:rPr>
      </w:pPr>
    </w:p>
    <w:p w:rsidR="00431C2D" w:rsidRPr="000F622D" w:rsidRDefault="00431C2D" w:rsidP="00F11FC4">
      <w:pPr>
        <w:rPr>
          <w:lang w:val="fr-FR"/>
        </w:rPr>
      </w:pPr>
      <w:r w:rsidRPr="000F622D">
        <w:rPr>
          <w:lang w:val="fr-FR"/>
        </w:rPr>
        <w:t xml:space="preserve">La comparaison des idées de Pascal sur la grâce et la prédestination selon ses </w:t>
      </w:r>
      <w:r w:rsidRPr="000F622D">
        <w:rPr>
          <w:i/>
          <w:lang w:val="fr-FR"/>
        </w:rPr>
        <w:t>Écrits sur la grâce</w:t>
      </w:r>
      <w:r w:rsidRPr="000F622D">
        <w:rPr>
          <w:lang w:val="fr-FR"/>
        </w:rPr>
        <w:t xml:space="preserve"> et de la doctrine orthodoxe à ce sujet fait voir qu’entre elles il y a un désaccord profond. Celui-ci ne consiste pas en originalité de l’écrivain envers la Tradition de l’Église d’Occident, mais il réside </w:t>
      </w:r>
      <w:r w:rsidR="0047174F">
        <w:rPr>
          <w:lang w:val="fr-FR"/>
        </w:rPr>
        <w:t>dans la différence de Tradition</w:t>
      </w:r>
      <w:r w:rsidRPr="000F622D">
        <w:rPr>
          <w:lang w:val="fr-FR"/>
        </w:rPr>
        <w:t xml:space="preserve"> des Églises d’Occident et d’Orient. Étrangère à l’Orient, la méthode théologique des </w:t>
      </w:r>
      <w:r w:rsidRPr="000F622D">
        <w:rPr>
          <w:i/>
          <w:lang w:val="fr-FR"/>
        </w:rPr>
        <w:t>Écrits sur la grâce</w:t>
      </w:r>
      <w:r w:rsidRPr="000F622D">
        <w:rPr>
          <w:lang w:val="fr-FR"/>
        </w:rPr>
        <w:t xml:space="preserve"> n’est pas propre à toutes les œuvres de Pascal. Dans les </w:t>
      </w:r>
      <w:r w:rsidRPr="000F622D">
        <w:rPr>
          <w:i/>
          <w:lang w:val="fr-FR"/>
        </w:rPr>
        <w:t>Pensées</w:t>
      </w:r>
      <w:r w:rsidRPr="000F622D">
        <w:rPr>
          <w:lang w:val="fr-FR"/>
        </w:rPr>
        <w:t xml:space="preserve"> son argumentation apologétique suit la méthode de </w:t>
      </w:r>
      <w:r w:rsidRPr="000F622D">
        <w:rPr>
          <w:lang w:val="fr-FR"/>
        </w:rPr>
        <w:lastRenderedPageBreak/>
        <w:t xml:space="preserve">« gravitation », très proche </w:t>
      </w:r>
      <w:r w:rsidR="00F6661D">
        <w:rPr>
          <w:lang w:val="fr-FR"/>
        </w:rPr>
        <w:t>des</w:t>
      </w:r>
      <w:r w:rsidRPr="000F622D">
        <w:rPr>
          <w:lang w:val="fr-FR"/>
        </w:rPr>
        <w:t xml:space="preserve"> saints Pères d’Orient. La conclusion pratique des </w:t>
      </w:r>
      <w:r w:rsidRPr="000F622D">
        <w:rPr>
          <w:i/>
          <w:lang w:val="fr-FR"/>
        </w:rPr>
        <w:t xml:space="preserve">Écrits sur la grâce </w:t>
      </w:r>
      <w:r w:rsidRPr="000F622D">
        <w:rPr>
          <w:lang w:val="fr-FR"/>
        </w:rPr>
        <w:t>ne sera jamais acceptée par les Orientaux.</w:t>
      </w:r>
    </w:p>
    <w:p w:rsidR="00431C2D" w:rsidRPr="000F622D" w:rsidRDefault="00B56BD7" w:rsidP="00F11FC4">
      <w:pPr>
        <w:rPr>
          <w:lang w:val="fr-FR"/>
        </w:rPr>
      </w:pPr>
      <w:r>
        <w:rPr>
          <w:lang w:val="fr-FR"/>
        </w:rPr>
        <w:t xml:space="preserve">Empêtré </w:t>
      </w:r>
      <w:r w:rsidR="00431C2D" w:rsidRPr="000F622D">
        <w:rPr>
          <w:lang w:val="fr-FR"/>
        </w:rPr>
        <w:t>dans la polémique entre les zélateurs de la Tradition</w:t>
      </w:r>
      <w:r>
        <w:rPr>
          <w:lang w:val="fr-FR"/>
        </w:rPr>
        <w:t xml:space="preserve"> occidentale</w:t>
      </w:r>
      <w:r w:rsidR="00431C2D" w:rsidRPr="000F622D">
        <w:rPr>
          <w:lang w:val="fr-FR"/>
        </w:rPr>
        <w:t xml:space="preserve"> et les humanistes</w:t>
      </w:r>
      <w:r w:rsidR="00F6661D">
        <w:rPr>
          <w:lang w:val="fr-FR"/>
        </w:rPr>
        <w:t>, Pascal s’assure la sympathie</w:t>
      </w:r>
      <w:r w:rsidR="00431C2D" w:rsidRPr="000F622D">
        <w:rPr>
          <w:lang w:val="fr-FR"/>
        </w:rPr>
        <w:t xml:space="preserve"> des </w:t>
      </w:r>
      <w:r w:rsidR="00F6661D">
        <w:rPr>
          <w:lang w:val="fr-FR"/>
        </w:rPr>
        <w:t>orthodoxes. Nous avons entendu d</w:t>
      </w:r>
      <w:r w:rsidR="00431C2D" w:rsidRPr="000F622D">
        <w:rPr>
          <w:lang w:val="fr-FR"/>
        </w:rPr>
        <w:t xml:space="preserve">es théologiens académiques citer sans référence la neuvième </w:t>
      </w:r>
      <w:r w:rsidR="00431C2D" w:rsidRPr="000F622D">
        <w:rPr>
          <w:i/>
          <w:lang w:val="fr-FR"/>
        </w:rPr>
        <w:t>Provinciale,</w:t>
      </w:r>
      <w:r w:rsidR="00431C2D" w:rsidRPr="000F622D">
        <w:rPr>
          <w:lang w:val="fr-FR"/>
        </w:rPr>
        <w:t xml:space="preserve"> comme si elle faisait partie du patrimoine apologétique orthodoxe. En Europe on lira Pascal jusqu’à la fin de la langue française ou d</w:t>
      </w:r>
      <w:r w:rsidR="00F6661D">
        <w:rPr>
          <w:lang w:val="fr-FR"/>
        </w:rPr>
        <w:t>u christianisme ; et en Russie,</w:t>
      </w:r>
      <w:r w:rsidR="00431C2D" w:rsidRPr="000F622D">
        <w:rPr>
          <w:lang w:val="fr-FR"/>
        </w:rPr>
        <w:t xml:space="preserve"> jusqu’à la fin de la littérature russe. </w:t>
      </w:r>
    </w:p>
    <w:p w:rsidR="00431C2D" w:rsidRPr="000F622D" w:rsidRDefault="00431C2D" w:rsidP="00F11FC4">
      <w:pPr>
        <w:rPr>
          <w:lang w:val="fr-FR"/>
        </w:rPr>
      </w:pPr>
    </w:p>
    <w:p w:rsidR="00431C2D" w:rsidRPr="000F622D" w:rsidRDefault="00431C2D" w:rsidP="00431C2D">
      <w:pPr>
        <w:ind w:left="709"/>
        <w:jc w:val="center"/>
        <w:rPr>
          <w:szCs w:val="24"/>
          <w:lang w:val="fr-FR"/>
        </w:rPr>
      </w:pPr>
    </w:p>
    <w:sectPr w:rsidR="00431C2D" w:rsidRPr="000F622D" w:rsidSect="00851E32">
      <w:footerReference w:type="even" r:id="rId8"/>
      <w:footerReference w:type="default" r:id="rId9"/>
      <w:pgSz w:w="11906" w:h="16838"/>
      <w:pgMar w:top="1134" w:right="1418" w:bottom="1134" w:left="1418" w:header="709" w:footer="709" w:gutter="11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B2D" w:rsidRDefault="000A0B2D" w:rsidP="00431C2D">
      <w:pPr>
        <w:spacing w:line="240" w:lineRule="auto"/>
      </w:pPr>
      <w:r>
        <w:separator/>
      </w:r>
    </w:p>
  </w:endnote>
  <w:endnote w:type="continuationSeparator" w:id="0">
    <w:p w:rsidR="000A0B2D" w:rsidRDefault="000A0B2D" w:rsidP="00431C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DE7" w:rsidRDefault="006B242C" w:rsidP="00176DE6">
    <w:pPr>
      <w:pStyle w:val="a5"/>
      <w:framePr w:wrap="around" w:vAnchor="text" w:hAnchor="margin" w:xAlign="center" w:y="1"/>
      <w:rPr>
        <w:rStyle w:val="a6"/>
      </w:rPr>
    </w:pPr>
    <w:r>
      <w:rPr>
        <w:rStyle w:val="a6"/>
      </w:rPr>
      <w:fldChar w:fldCharType="begin"/>
    </w:r>
    <w:r w:rsidR="00F23DE7">
      <w:rPr>
        <w:rStyle w:val="a6"/>
      </w:rPr>
      <w:instrText xml:space="preserve">PAGE  </w:instrText>
    </w:r>
    <w:r>
      <w:rPr>
        <w:rStyle w:val="a6"/>
      </w:rPr>
      <w:fldChar w:fldCharType="end"/>
    </w:r>
  </w:p>
  <w:p w:rsidR="00F23DE7" w:rsidRDefault="00F23DE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DE7" w:rsidRDefault="00F23DE7" w:rsidP="00176DE6">
    <w:pPr>
      <w:pStyle w:val="a5"/>
      <w:framePr w:wrap="around" w:vAnchor="text" w:hAnchor="margin" w:xAlign="center" w:y="1"/>
      <w:rPr>
        <w:rStyle w:val="a6"/>
      </w:rPr>
    </w:pPr>
  </w:p>
  <w:p w:rsidR="00F23DE7" w:rsidRDefault="006B242C" w:rsidP="00006F3B">
    <w:pPr>
      <w:pStyle w:val="a5"/>
      <w:framePr w:wrap="around" w:vAnchor="text" w:hAnchor="margin" w:xAlign="center" w:y="1"/>
      <w:jc w:val="center"/>
      <w:rPr>
        <w:rStyle w:val="a6"/>
      </w:rPr>
    </w:pPr>
    <w:r>
      <w:rPr>
        <w:rStyle w:val="a6"/>
      </w:rPr>
      <w:fldChar w:fldCharType="begin"/>
    </w:r>
    <w:r w:rsidR="00F23DE7">
      <w:rPr>
        <w:rStyle w:val="a6"/>
      </w:rPr>
      <w:instrText xml:space="preserve">PAGE  </w:instrText>
    </w:r>
    <w:r>
      <w:rPr>
        <w:rStyle w:val="a6"/>
      </w:rPr>
      <w:fldChar w:fldCharType="separate"/>
    </w:r>
    <w:r w:rsidR="00034C6D">
      <w:rPr>
        <w:rStyle w:val="a6"/>
        <w:noProof/>
      </w:rPr>
      <w:t>1</w:t>
    </w:r>
    <w:r>
      <w:rPr>
        <w:rStyle w:val="a6"/>
      </w:rPr>
      <w:fldChar w:fldCharType="end"/>
    </w:r>
  </w:p>
  <w:p w:rsidR="00F23DE7" w:rsidRDefault="00F23D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B2D" w:rsidRDefault="000A0B2D" w:rsidP="00431C2D">
      <w:pPr>
        <w:spacing w:line="240" w:lineRule="auto"/>
      </w:pPr>
      <w:r>
        <w:separator/>
      </w:r>
    </w:p>
  </w:footnote>
  <w:footnote w:type="continuationSeparator" w:id="0">
    <w:p w:rsidR="000A0B2D" w:rsidRDefault="000A0B2D" w:rsidP="00431C2D">
      <w:pPr>
        <w:spacing w:line="240" w:lineRule="auto"/>
      </w:pPr>
      <w:r>
        <w:continuationSeparator/>
      </w:r>
    </w:p>
  </w:footnote>
  <w:footnote w:id="1">
    <w:p w:rsidR="00F23DE7" w:rsidRPr="006D6BF8" w:rsidRDefault="00F23DE7" w:rsidP="006D6BF8">
      <w:pPr>
        <w:pStyle w:val="a3"/>
        <w:rPr>
          <w:lang w:val="fr-FR"/>
        </w:rPr>
      </w:pPr>
      <w:r w:rsidRPr="003D26E0">
        <w:rPr>
          <w:rStyle w:val="a4"/>
          <w:lang w:val="fr-FR"/>
        </w:rPr>
        <w:footnoteRef/>
      </w:r>
      <w:r>
        <w:rPr>
          <w:lang w:val="fr-FR"/>
        </w:rPr>
        <w:t xml:space="preserve"> Jean</w:t>
      </w:r>
      <w:r w:rsidRPr="003D26E0">
        <w:rPr>
          <w:lang w:val="fr-FR"/>
        </w:rPr>
        <w:t xml:space="preserve"> Mesnard, </w:t>
      </w:r>
      <w:r w:rsidRPr="003D26E0">
        <w:rPr>
          <w:i/>
          <w:lang w:val="fr-FR"/>
        </w:rPr>
        <w:t>Préface</w:t>
      </w:r>
      <w:r w:rsidRPr="003D26E0">
        <w:rPr>
          <w:lang w:val="fr-FR"/>
        </w:rPr>
        <w:t xml:space="preserve"> pour </w:t>
      </w:r>
      <w:r w:rsidRPr="003D26E0">
        <w:rPr>
          <w:i/>
          <w:lang w:val="fr-FR"/>
        </w:rPr>
        <w:t xml:space="preserve">Les Écrits sur la grâce, </w:t>
      </w:r>
      <w:r>
        <w:rPr>
          <w:lang w:val="fr-FR"/>
        </w:rPr>
        <w:t>dans</w:t>
      </w:r>
      <w:r w:rsidRPr="003D26E0">
        <w:rPr>
          <w:lang w:val="fr-FR"/>
        </w:rPr>
        <w:t xml:space="preserve"> B. Pascal, </w:t>
      </w:r>
      <w:r w:rsidRPr="003D26E0">
        <w:rPr>
          <w:i/>
          <w:lang w:val="fr-FR"/>
        </w:rPr>
        <w:t xml:space="preserve">Œuvres Complètes, </w:t>
      </w:r>
      <w:r>
        <w:rPr>
          <w:lang w:val="fr-FR"/>
        </w:rPr>
        <w:t xml:space="preserve">éd. Jean </w:t>
      </w:r>
      <w:r w:rsidRPr="003D26E0">
        <w:rPr>
          <w:lang w:val="fr-FR"/>
        </w:rPr>
        <w:t>Mesnard, Paris, Desclée de Brouwer, Bi</w:t>
      </w:r>
      <w:r>
        <w:rPr>
          <w:lang w:val="fr-FR"/>
        </w:rPr>
        <w:t>bliothèque Européenne, 1991, t. III, p. </w:t>
      </w:r>
      <w:r w:rsidRPr="003D26E0">
        <w:rPr>
          <w:lang w:val="fr-FR"/>
        </w:rPr>
        <w:t xml:space="preserve">594. Nous citons </w:t>
      </w:r>
      <w:r w:rsidRPr="003D26E0">
        <w:rPr>
          <w:i/>
          <w:lang w:val="fr-FR"/>
        </w:rPr>
        <w:t xml:space="preserve">Les Écrits sur la grâce </w:t>
      </w:r>
      <w:r w:rsidRPr="003D26E0">
        <w:rPr>
          <w:lang w:val="fr-FR"/>
        </w:rPr>
        <w:t xml:space="preserve">d’après cette édition. </w:t>
      </w:r>
    </w:p>
  </w:footnote>
  <w:footnote w:id="2">
    <w:p w:rsidR="00F23DE7" w:rsidRPr="003D26E0" w:rsidRDefault="00F23DE7" w:rsidP="00431C2D">
      <w:pPr>
        <w:pStyle w:val="a3"/>
        <w:rPr>
          <w:lang w:val="fr-FR"/>
        </w:rPr>
      </w:pPr>
      <w:r w:rsidRPr="003D26E0">
        <w:rPr>
          <w:rStyle w:val="a4"/>
          <w:lang w:val="fr-FR"/>
        </w:rPr>
        <w:footnoteRef/>
      </w:r>
      <w:r w:rsidRPr="003D26E0">
        <w:rPr>
          <w:lang w:val="fr-FR"/>
        </w:rPr>
        <w:t xml:space="preserve"> P. Sellier, </w:t>
      </w:r>
      <w:r w:rsidRPr="003D26E0">
        <w:rPr>
          <w:i/>
          <w:lang w:val="fr-FR"/>
        </w:rPr>
        <w:t xml:space="preserve">, </w:t>
      </w:r>
      <w:r w:rsidRPr="00E936AC">
        <w:rPr>
          <w:i/>
          <w:lang w:val="fr-FR"/>
        </w:rPr>
        <w:t>op. cit</w:t>
      </w:r>
      <w:r>
        <w:rPr>
          <w:lang w:val="fr-FR"/>
        </w:rPr>
        <w:t>.</w:t>
      </w:r>
      <w:r w:rsidR="002F1DF9">
        <w:rPr>
          <w:lang w:val="fr-FR"/>
        </w:rPr>
        <w:t>, p. 14.</w:t>
      </w:r>
    </w:p>
  </w:footnote>
  <w:footnote w:id="3">
    <w:p w:rsidR="00F23DE7" w:rsidRPr="003D26E0" w:rsidRDefault="00F23DE7" w:rsidP="00431C2D">
      <w:pPr>
        <w:pStyle w:val="a3"/>
        <w:rPr>
          <w:lang w:val="fr-FR"/>
        </w:rPr>
      </w:pPr>
      <w:r w:rsidRPr="003D26E0">
        <w:rPr>
          <w:rStyle w:val="a4"/>
          <w:lang w:val="fr-FR"/>
        </w:rPr>
        <w:footnoteRef/>
      </w:r>
      <w:r w:rsidRPr="003D26E0">
        <w:rPr>
          <w:lang w:val="fr-FR"/>
        </w:rPr>
        <w:t xml:space="preserve"> J. Laporte, </w:t>
      </w:r>
      <w:r w:rsidRPr="003D26E0">
        <w:rPr>
          <w:i/>
          <w:lang w:val="fr-FR"/>
        </w:rPr>
        <w:t xml:space="preserve">La doctrine de la grâce chez Arnauld, </w:t>
      </w:r>
      <w:r w:rsidRPr="003D26E0">
        <w:rPr>
          <w:lang w:val="fr-FR"/>
        </w:rPr>
        <w:t>Thèse de doctorat ès lettres présentée à la Faculté des lettres de l’Université de Paris,</w:t>
      </w:r>
      <w:r>
        <w:rPr>
          <w:lang w:val="fr-FR"/>
        </w:rPr>
        <w:t xml:space="preserve"> Paris, PUF, 1922, p. </w:t>
      </w:r>
      <w:r w:rsidRPr="003D26E0">
        <w:rPr>
          <w:lang w:val="fr-FR"/>
        </w:rPr>
        <w:t>XIV.</w:t>
      </w:r>
    </w:p>
  </w:footnote>
  <w:footnote w:id="4">
    <w:p w:rsidR="00F23DE7" w:rsidRPr="003D26E0" w:rsidRDefault="00F23DE7" w:rsidP="006D6BF8">
      <w:pPr>
        <w:pStyle w:val="a3"/>
        <w:rPr>
          <w:lang w:val="fr-FR"/>
        </w:rPr>
      </w:pPr>
      <w:r w:rsidRPr="003D26E0">
        <w:rPr>
          <w:rStyle w:val="a4"/>
          <w:lang w:val="fr-FR"/>
        </w:rPr>
        <w:footnoteRef/>
      </w:r>
      <w:r w:rsidRPr="003D26E0">
        <w:rPr>
          <w:lang w:val="fr-FR"/>
        </w:rPr>
        <w:t xml:space="preserve"> H. Pasqua, </w:t>
      </w:r>
      <w:r w:rsidRPr="003D26E0">
        <w:rPr>
          <w:i/>
          <w:lang w:val="fr-FR"/>
        </w:rPr>
        <w:t>Blaise Pascal Penseur de la grâce,</w:t>
      </w:r>
      <w:r w:rsidRPr="003D26E0">
        <w:rPr>
          <w:lang w:val="fr-FR"/>
        </w:rPr>
        <w:t xml:space="preserve"> Paris, éd. Té</w:t>
      </w:r>
      <w:r>
        <w:rPr>
          <w:lang w:val="fr-FR"/>
        </w:rPr>
        <w:t>qui, Croire et Savoir, 2000, p. </w:t>
      </w:r>
      <w:r w:rsidRPr="003D26E0">
        <w:rPr>
          <w:lang w:val="fr-FR"/>
        </w:rPr>
        <w:t>154.</w:t>
      </w:r>
    </w:p>
  </w:footnote>
  <w:footnote w:id="5">
    <w:p w:rsidR="00F23DE7" w:rsidRPr="003D26E0" w:rsidRDefault="00F23DE7" w:rsidP="006D6BF8">
      <w:pPr>
        <w:pStyle w:val="a3"/>
        <w:rPr>
          <w:lang w:val="fr-FR"/>
        </w:rPr>
      </w:pPr>
      <w:r w:rsidRPr="003D26E0">
        <w:rPr>
          <w:rStyle w:val="a4"/>
          <w:lang w:val="fr-FR"/>
        </w:rPr>
        <w:footnoteRef/>
      </w:r>
      <w:r w:rsidRPr="003D26E0">
        <w:rPr>
          <w:lang w:val="fr-FR"/>
        </w:rPr>
        <w:t xml:space="preserve"> </w:t>
      </w:r>
      <w:r w:rsidRPr="005E245D">
        <w:rPr>
          <w:i/>
          <w:lang w:val="fr-FR"/>
        </w:rPr>
        <w:t>Op. cit.</w:t>
      </w:r>
    </w:p>
  </w:footnote>
  <w:footnote w:id="6">
    <w:p w:rsidR="00F23DE7" w:rsidRPr="003D26E0" w:rsidRDefault="00F23DE7" w:rsidP="00431C2D">
      <w:pPr>
        <w:pStyle w:val="a3"/>
        <w:rPr>
          <w:lang w:val="fr-FR"/>
        </w:rPr>
      </w:pPr>
      <w:r w:rsidRPr="003D26E0">
        <w:rPr>
          <w:rStyle w:val="a4"/>
          <w:lang w:val="fr-FR"/>
        </w:rPr>
        <w:footnoteRef/>
      </w:r>
      <w:r w:rsidRPr="003D26E0">
        <w:rPr>
          <w:lang w:val="fr-FR"/>
        </w:rPr>
        <w:t xml:space="preserve"> </w:t>
      </w:r>
      <w:r w:rsidRPr="003D26E0">
        <w:rPr>
          <w:i/>
          <w:lang w:val="fr-FR"/>
        </w:rPr>
        <w:t>Écrits sur la grâce</w:t>
      </w:r>
      <w:r>
        <w:rPr>
          <w:lang w:val="fr-FR"/>
        </w:rPr>
        <w:t xml:space="preserve">, </w:t>
      </w:r>
      <w:r w:rsidRPr="005E245D">
        <w:rPr>
          <w:i/>
          <w:lang w:val="fr-FR"/>
        </w:rPr>
        <w:t>op. cit</w:t>
      </w:r>
      <w:r>
        <w:rPr>
          <w:lang w:val="fr-FR"/>
        </w:rPr>
        <w:t>., Traité, partie 2, § 28-44, p. </w:t>
      </w:r>
      <w:r w:rsidRPr="003D26E0">
        <w:rPr>
          <w:lang w:val="fr-FR"/>
        </w:rPr>
        <w:t>787-791.</w:t>
      </w:r>
    </w:p>
  </w:footnote>
  <w:footnote w:id="7">
    <w:p w:rsidR="00F23DE7" w:rsidRPr="003D26E0" w:rsidRDefault="00F23DE7" w:rsidP="00AA1210">
      <w:pPr>
        <w:pStyle w:val="a3"/>
        <w:rPr>
          <w:lang w:val="fr-FR"/>
        </w:rPr>
      </w:pPr>
      <w:r w:rsidRPr="003D26E0">
        <w:rPr>
          <w:rStyle w:val="a4"/>
          <w:lang w:val="fr-FR"/>
        </w:rPr>
        <w:footnoteRef/>
      </w:r>
      <w:r w:rsidRPr="003D26E0">
        <w:rPr>
          <w:lang w:val="fr-FR"/>
        </w:rPr>
        <w:t xml:space="preserve"> </w:t>
      </w:r>
      <w:r w:rsidRPr="003D26E0">
        <w:rPr>
          <w:i/>
          <w:lang w:val="fr-FR"/>
        </w:rPr>
        <w:t>La vie de Monsieur Pascal écrite par Madame Perrier, sa sœur</w:t>
      </w:r>
      <w:r w:rsidRPr="003D26E0">
        <w:rPr>
          <w:lang w:val="fr-FR"/>
        </w:rPr>
        <w:t xml:space="preserve"> in B. Pascal</w:t>
      </w:r>
      <w:r w:rsidRPr="003D26E0">
        <w:rPr>
          <w:i/>
          <w:lang w:val="fr-FR"/>
        </w:rPr>
        <w:t>, Œuvres Complètes</w:t>
      </w:r>
      <w:r w:rsidRPr="003D26E0">
        <w:rPr>
          <w:lang w:val="fr-FR"/>
        </w:rPr>
        <w:t>, éd. L. La</w:t>
      </w:r>
      <w:r>
        <w:rPr>
          <w:lang w:val="fr-FR"/>
        </w:rPr>
        <w:t>fuma, Paris, Le Seuil, 1963, p. </w:t>
      </w:r>
      <w:r w:rsidRPr="003D26E0">
        <w:rPr>
          <w:lang w:val="fr-FR"/>
        </w:rPr>
        <w:t>33.</w:t>
      </w:r>
    </w:p>
  </w:footnote>
  <w:footnote w:id="8">
    <w:p w:rsidR="00F23DE7" w:rsidRPr="003D26E0" w:rsidRDefault="00F23DE7" w:rsidP="00431C2D">
      <w:pPr>
        <w:pStyle w:val="a3"/>
        <w:rPr>
          <w:lang w:val="fr-FR"/>
        </w:rPr>
      </w:pPr>
      <w:r w:rsidRPr="003D26E0">
        <w:rPr>
          <w:rStyle w:val="a4"/>
          <w:lang w:val="fr-FR"/>
        </w:rPr>
        <w:footnoteRef/>
      </w:r>
      <w:r w:rsidRPr="003D26E0">
        <w:rPr>
          <w:lang w:val="fr-FR"/>
        </w:rPr>
        <w:t xml:space="preserve"> </w:t>
      </w:r>
      <w:r>
        <w:rPr>
          <w:lang w:val="fr-FR"/>
        </w:rPr>
        <w:t xml:space="preserve">Dimitri Mérejkovski, </w:t>
      </w:r>
      <w:r>
        <w:rPr>
          <w:i/>
          <w:lang w:val="fr-FR"/>
        </w:rPr>
        <w:t xml:space="preserve">Les Réformateurs : Luther, Calvin, Pascal, </w:t>
      </w:r>
      <w:r w:rsidRPr="002A27E0">
        <w:rPr>
          <w:i/>
          <w:lang w:val="fr-FR"/>
        </w:rPr>
        <w:t>op. cit</w:t>
      </w:r>
      <w:r>
        <w:rPr>
          <w:i/>
          <w:lang w:val="fr-FR"/>
        </w:rPr>
        <w:t> ;</w:t>
      </w:r>
      <w:r w:rsidRPr="003D26E0">
        <w:rPr>
          <w:lang w:val="fr-FR"/>
        </w:rPr>
        <w:t xml:space="preserve"> </w:t>
      </w:r>
      <w:r>
        <w:rPr>
          <w:lang w:val="fr-FR"/>
        </w:rPr>
        <w:t xml:space="preserve">en russe : </w:t>
      </w:r>
      <w:r w:rsidRPr="003D26E0">
        <w:rPr>
          <w:lang w:val="fr-FR"/>
        </w:rPr>
        <w:t>Мережковский</w:t>
      </w:r>
      <w:r>
        <w:rPr>
          <w:lang w:val="fr-FR"/>
        </w:rPr>
        <w:t>.</w:t>
      </w:r>
    </w:p>
  </w:footnote>
  <w:footnote w:id="9">
    <w:p w:rsidR="00F23DE7" w:rsidRPr="003D26E0" w:rsidRDefault="00F23DE7" w:rsidP="00431C2D">
      <w:pPr>
        <w:pStyle w:val="a3"/>
        <w:rPr>
          <w:lang w:val="fr-FR"/>
        </w:rPr>
      </w:pPr>
      <w:r w:rsidRPr="003D26E0">
        <w:rPr>
          <w:rStyle w:val="a4"/>
          <w:lang w:val="fr-FR"/>
        </w:rPr>
        <w:footnoteRef/>
      </w:r>
      <w:r w:rsidRPr="003D26E0">
        <w:rPr>
          <w:lang w:val="fr-FR"/>
        </w:rPr>
        <w:t xml:space="preserve"> B. Pascal, </w:t>
      </w:r>
      <w:r w:rsidRPr="003D26E0">
        <w:rPr>
          <w:i/>
          <w:lang w:val="fr-FR"/>
        </w:rPr>
        <w:t>Les Provinciales</w:t>
      </w:r>
      <w:r w:rsidRPr="003D26E0">
        <w:rPr>
          <w:lang w:val="fr-FR"/>
        </w:rPr>
        <w:t>, Paris, Nouvel Office d’Éditio</w:t>
      </w:r>
      <w:r>
        <w:rPr>
          <w:lang w:val="fr-FR"/>
        </w:rPr>
        <w:t>n, 1964. Nous évitons exprès de</w:t>
      </w:r>
      <w:r w:rsidRPr="003D26E0">
        <w:rPr>
          <w:lang w:val="fr-FR"/>
        </w:rPr>
        <w:t xml:space="preserve"> </w:t>
      </w:r>
      <w:r>
        <w:rPr>
          <w:lang w:val="fr-FR"/>
        </w:rPr>
        <w:t>nous référer</w:t>
      </w:r>
      <w:r w:rsidRPr="003D26E0">
        <w:rPr>
          <w:lang w:val="fr-FR"/>
        </w:rPr>
        <w:t xml:space="preserve"> </w:t>
      </w:r>
      <w:r>
        <w:rPr>
          <w:lang w:val="fr-FR"/>
        </w:rPr>
        <w:t>à</w:t>
      </w:r>
      <w:r w:rsidRPr="003D26E0">
        <w:rPr>
          <w:lang w:val="fr-FR"/>
        </w:rPr>
        <w:t xml:space="preserve"> cet ouvrage parce </w:t>
      </w:r>
      <w:r>
        <w:rPr>
          <w:lang w:val="fr-FR"/>
        </w:rPr>
        <w:t>qu’il nous semble que</w:t>
      </w:r>
      <w:r w:rsidRPr="003D26E0">
        <w:rPr>
          <w:lang w:val="fr-FR"/>
        </w:rPr>
        <w:t xml:space="preserve"> les </w:t>
      </w:r>
      <w:r w:rsidRPr="003D26E0">
        <w:rPr>
          <w:i/>
          <w:lang w:val="fr-FR"/>
        </w:rPr>
        <w:t xml:space="preserve">Écrits sur la grâce </w:t>
      </w:r>
      <w:r w:rsidRPr="003D26E0">
        <w:rPr>
          <w:lang w:val="fr-FR"/>
        </w:rPr>
        <w:t xml:space="preserve">transmettent </w:t>
      </w:r>
      <w:r>
        <w:rPr>
          <w:lang w:val="fr-FR"/>
        </w:rPr>
        <w:t xml:space="preserve">le même contenu théologique avec </w:t>
      </w:r>
      <w:r w:rsidRPr="003D26E0">
        <w:rPr>
          <w:lang w:val="fr-FR"/>
        </w:rPr>
        <w:t>moins d’emphase et plus d’exactitude terminologique.</w:t>
      </w:r>
    </w:p>
  </w:footnote>
  <w:footnote w:id="10">
    <w:p w:rsidR="00F23DE7" w:rsidRPr="003D26E0" w:rsidRDefault="00F23DE7" w:rsidP="00700665">
      <w:pPr>
        <w:pStyle w:val="a3"/>
        <w:rPr>
          <w:lang w:val="fr-FR"/>
        </w:rPr>
      </w:pPr>
      <w:r w:rsidRPr="003D26E0">
        <w:rPr>
          <w:rStyle w:val="a4"/>
          <w:lang w:val="fr-FR"/>
        </w:rPr>
        <w:footnoteRef/>
      </w:r>
      <w:r w:rsidRPr="003D26E0">
        <w:rPr>
          <w:lang w:val="fr-FR"/>
        </w:rPr>
        <w:t xml:space="preserve"> Sous-titre de Jean Mesnard, </w:t>
      </w:r>
      <w:r w:rsidRPr="008B7A64">
        <w:rPr>
          <w:i/>
          <w:lang w:val="fr-FR"/>
        </w:rPr>
        <w:t>op. cit</w:t>
      </w:r>
      <w:r w:rsidRPr="003D26E0">
        <w:rPr>
          <w:lang w:val="fr-FR"/>
        </w:rPr>
        <w:t>., p. 766.</w:t>
      </w:r>
    </w:p>
  </w:footnote>
  <w:footnote w:id="11">
    <w:p w:rsidR="00F23DE7" w:rsidRPr="004327FA" w:rsidRDefault="00F23DE7">
      <w:pPr>
        <w:pStyle w:val="a3"/>
        <w:rPr>
          <w:lang w:val="fr-FR"/>
        </w:rPr>
      </w:pPr>
      <w:r>
        <w:rPr>
          <w:rStyle w:val="a4"/>
        </w:rPr>
        <w:footnoteRef/>
      </w:r>
      <w:r w:rsidRPr="00947D07">
        <w:rPr>
          <w:lang w:val="fr-FR"/>
        </w:rPr>
        <w:t xml:space="preserve"> </w:t>
      </w:r>
      <w:r w:rsidRPr="00947D07">
        <w:rPr>
          <w:i/>
          <w:lang w:val="fr-FR"/>
        </w:rPr>
        <w:t>Traité sur la grâce</w:t>
      </w:r>
      <w:r w:rsidRPr="00947D07">
        <w:rPr>
          <w:lang w:val="fr-FR"/>
        </w:rPr>
        <w:t xml:space="preserve">, </w:t>
      </w:r>
      <w:r w:rsidRPr="00947D07">
        <w:rPr>
          <w:i/>
          <w:lang w:val="fr-FR"/>
        </w:rPr>
        <w:t>op. cit</w:t>
      </w:r>
      <w:r w:rsidRPr="00947D07">
        <w:rPr>
          <w:lang w:val="fr-FR"/>
        </w:rPr>
        <w:t xml:space="preserve">., </w:t>
      </w:r>
      <w:r w:rsidRPr="000F622D">
        <w:rPr>
          <w:szCs w:val="24"/>
          <w:lang w:val="fr-FR"/>
        </w:rPr>
        <w:t>p.</w:t>
      </w:r>
      <w:r>
        <w:rPr>
          <w:szCs w:val="24"/>
          <w:lang w:val="fr-FR"/>
        </w:rPr>
        <w:t xml:space="preserve"> 770. </w:t>
      </w:r>
    </w:p>
  </w:footnote>
  <w:footnote w:id="12">
    <w:p w:rsidR="00F23DE7" w:rsidRPr="00AD1796" w:rsidRDefault="00F23DE7">
      <w:pPr>
        <w:pStyle w:val="a3"/>
        <w:rPr>
          <w:lang w:val="fr-FR"/>
        </w:rPr>
      </w:pPr>
      <w:r>
        <w:rPr>
          <w:rStyle w:val="a4"/>
        </w:rPr>
        <w:footnoteRef/>
      </w:r>
      <w:r w:rsidRPr="00947D07">
        <w:rPr>
          <w:lang w:val="fr-FR"/>
        </w:rPr>
        <w:t xml:space="preserve"> </w:t>
      </w:r>
      <w:r w:rsidRPr="00947D07">
        <w:rPr>
          <w:i/>
          <w:lang w:val="fr-FR"/>
        </w:rPr>
        <w:t>Ibid</w:t>
      </w:r>
      <w:r w:rsidRPr="00947D07">
        <w:rPr>
          <w:lang w:val="fr-FR"/>
        </w:rPr>
        <w:t>.,</w:t>
      </w:r>
      <w:r>
        <w:rPr>
          <w:lang w:val="fr-FR"/>
        </w:rPr>
        <w:t xml:space="preserve"> </w:t>
      </w:r>
      <w:r>
        <w:rPr>
          <w:szCs w:val="24"/>
          <w:lang w:val="fr-FR"/>
        </w:rPr>
        <w:t xml:space="preserve">p. 785. </w:t>
      </w:r>
    </w:p>
  </w:footnote>
  <w:footnote w:id="13">
    <w:p w:rsidR="00F23DE7" w:rsidRPr="00BA1975" w:rsidRDefault="00F23DE7">
      <w:pPr>
        <w:pStyle w:val="a3"/>
        <w:rPr>
          <w:lang w:val="fr-FR"/>
        </w:rPr>
      </w:pPr>
      <w:r>
        <w:rPr>
          <w:rStyle w:val="a4"/>
        </w:rPr>
        <w:footnoteRef/>
      </w:r>
      <w:r w:rsidRPr="00947D07">
        <w:rPr>
          <w:lang w:val="fr-FR"/>
        </w:rPr>
        <w:t xml:space="preserve"> </w:t>
      </w:r>
      <w:r w:rsidRPr="00BA1975">
        <w:rPr>
          <w:i/>
          <w:szCs w:val="24"/>
          <w:lang w:val="fr-FR"/>
        </w:rPr>
        <w:t>Ibid</w:t>
      </w:r>
      <w:r>
        <w:rPr>
          <w:szCs w:val="24"/>
          <w:lang w:val="fr-FR"/>
        </w:rPr>
        <w:t>.</w:t>
      </w:r>
      <w:r w:rsidRPr="000F622D">
        <w:rPr>
          <w:i/>
          <w:szCs w:val="24"/>
          <w:lang w:val="fr-FR"/>
        </w:rPr>
        <w:t>, Traité,</w:t>
      </w:r>
      <w:r>
        <w:rPr>
          <w:szCs w:val="24"/>
          <w:lang w:val="fr-FR"/>
        </w:rPr>
        <w:t xml:space="preserve"> 2</w:t>
      </w:r>
      <w:r w:rsidRPr="00BA1975">
        <w:rPr>
          <w:szCs w:val="24"/>
          <w:vertAlign w:val="superscript"/>
          <w:lang w:val="fr-FR"/>
        </w:rPr>
        <w:t>e</w:t>
      </w:r>
      <w:r>
        <w:rPr>
          <w:szCs w:val="24"/>
          <w:lang w:val="fr-FR"/>
        </w:rPr>
        <w:t xml:space="preserve"> partie, § 28, p. 788-789. </w:t>
      </w:r>
    </w:p>
  </w:footnote>
  <w:footnote w:id="14">
    <w:p w:rsidR="00F23DE7" w:rsidRPr="00D64639" w:rsidRDefault="00F23DE7">
      <w:pPr>
        <w:pStyle w:val="a3"/>
        <w:rPr>
          <w:lang w:val="fr-FR"/>
        </w:rPr>
      </w:pPr>
      <w:r>
        <w:rPr>
          <w:rStyle w:val="a4"/>
        </w:rPr>
        <w:footnoteRef/>
      </w:r>
      <w:r w:rsidRPr="00947D07">
        <w:rPr>
          <w:lang w:val="fr-FR"/>
        </w:rPr>
        <w:t xml:space="preserve"> </w:t>
      </w:r>
      <w:r w:rsidRPr="00D64639">
        <w:rPr>
          <w:i/>
          <w:szCs w:val="24"/>
          <w:lang w:val="fr-FR"/>
        </w:rPr>
        <w:t>Ibid.</w:t>
      </w:r>
      <w:r>
        <w:rPr>
          <w:szCs w:val="24"/>
          <w:lang w:val="fr-FR"/>
        </w:rPr>
        <w:t xml:space="preserve">, </w:t>
      </w:r>
      <w:r>
        <w:rPr>
          <w:i/>
          <w:szCs w:val="24"/>
          <w:lang w:val="fr-FR"/>
        </w:rPr>
        <w:t>Traité</w:t>
      </w:r>
      <w:r>
        <w:rPr>
          <w:szCs w:val="24"/>
          <w:lang w:val="fr-FR"/>
        </w:rPr>
        <w:t>, 3</w:t>
      </w:r>
      <w:r w:rsidRPr="00BA1975">
        <w:rPr>
          <w:szCs w:val="24"/>
          <w:vertAlign w:val="superscript"/>
          <w:lang w:val="fr-FR"/>
        </w:rPr>
        <w:t>e</w:t>
      </w:r>
      <w:r>
        <w:rPr>
          <w:szCs w:val="24"/>
          <w:lang w:val="fr-FR"/>
        </w:rPr>
        <w:t xml:space="preserve"> partie § 10, p. 794. </w:t>
      </w:r>
    </w:p>
  </w:footnote>
  <w:footnote w:id="15">
    <w:p w:rsidR="00F23DE7" w:rsidRPr="00D64639" w:rsidRDefault="00F23DE7">
      <w:pPr>
        <w:pStyle w:val="a3"/>
        <w:rPr>
          <w:lang w:val="fr-FR"/>
        </w:rPr>
      </w:pPr>
      <w:r>
        <w:rPr>
          <w:rStyle w:val="a4"/>
        </w:rPr>
        <w:footnoteRef/>
      </w:r>
      <w:r w:rsidRPr="00947D07">
        <w:rPr>
          <w:lang w:val="fr-FR"/>
        </w:rPr>
        <w:t xml:space="preserve"> </w:t>
      </w:r>
      <w:r w:rsidRPr="00D64639">
        <w:rPr>
          <w:i/>
          <w:lang w:val="fr-FR"/>
        </w:rPr>
        <w:t>Ibid</w:t>
      </w:r>
      <w:r>
        <w:rPr>
          <w:lang w:val="fr-FR"/>
        </w:rPr>
        <w:t xml:space="preserve">., </w:t>
      </w:r>
      <w:r>
        <w:rPr>
          <w:i/>
          <w:lang w:val="fr-FR"/>
        </w:rPr>
        <w:t xml:space="preserve">Traité, </w:t>
      </w:r>
      <w:r w:rsidRPr="000F622D">
        <w:rPr>
          <w:szCs w:val="24"/>
          <w:lang w:val="fr-FR"/>
        </w:rPr>
        <w:t>2</w:t>
      </w:r>
      <w:r w:rsidRPr="00176DE6">
        <w:rPr>
          <w:szCs w:val="24"/>
          <w:vertAlign w:val="superscript"/>
          <w:lang w:val="fr-FR"/>
        </w:rPr>
        <w:t>e</w:t>
      </w:r>
      <w:r>
        <w:rPr>
          <w:szCs w:val="24"/>
          <w:lang w:val="fr-FR"/>
        </w:rPr>
        <w:t xml:space="preserve"> </w:t>
      </w:r>
      <w:r w:rsidRPr="000F622D">
        <w:rPr>
          <w:szCs w:val="24"/>
          <w:lang w:val="fr-FR"/>
        </w:rPr>
        <w:t>partie</w:t>
      </w:r>
      <w:r>
        <w:rPr>
          <w:szCs w:val="24"/>
          <w:lang w:val="fr-FR"/>
        </w:rPr>
        <w:t xml:space="preserve">, </w:t>
      </w:r>
      <w:r w:rsidRPr="000F622D">
        <w:rPr>
          <w:szCs w:val="24"/>
          <w:lang w:val="fr-FR"/>
        </w:rPr>
        <w:t>§</w:t>
      </w:r>
      <w:r>
        <w:rPr>
          <w:szCs w:val="24"/>
          <w:lang w:val="fr-FR"/>
        </w:rPr>
        <w:t xml:space="preserve"> </w:t>
      </w:r>
      <w:r w:rsidRPr="000F622D">
        <w:rPr>
          <w:szCs w:val="24"/>
          <w:lang w:val="fr-FR"/>
        </w:rPr>
        <w:t>6</w:t>
      </w:r>
      <w:r>
        <w:rPr>
          <w:szCs w:val="24"/>
          <w:lang w:val="fr-FR"/>
        </w:rPr>
        <w:t xml:space="preserve">, p. 782. </w:t>
      </w:r>
    </w:p>
  </w:footnote>
  <w:footnote w:id="16">
    <w:p w:rsidR="00F23DE7" w:rsidRPr="00176DE6" w:rsidRDefault="00F23DE7">
      <w:pPr>
        <w:pStyle w:val="a3"/>
        <w:rPr>
          <w:lang w:val="fr-FR"/>
        </w:rPr>
      </w:pPr>
      <w:r>
        <w:rPr>
          <w:rStyle w:val="a4"/>
        </w:rPr>
        <w:footnoteRef/>
      </w:r>
      <w:r w:rsidRPr="00947D07">
        <w:rPr>
          <w:lang w:val="fr-FR"/>
        </w:rPr>
        <w:t xml:space="preserve"> </w:t>
      </w:r>
      <w:r>
        <w:rPr>
          <w:i/>
          <w:szCs w:val="24"/>
          <w:lang w:val="fr-FR"/>
        </w:rPr>
        <w:t xml:space="preserve">Ibid., </w:t>
      </w:r>
      <w:r w:rsidRPr="000F622D">
        <w:rPr>
          <w:i/>
          <w:szCs w:val="24"/>
          <w:lang w:val="fr-FR"/>
        </w:rPr>
        <w:t>Traité</w:t>
      </w:r>
      <w:r w:rsidRPr="000F622D">
        <w:rPr>
          <w:szCs w:val="24"/>
          <w:lang w:val="fr-FR"/>
        </w:rPr>
        <w:t>, 2</w:t>
      </w:r>
      <w:r w:rsidRPr="00176DE6">
        <w:rPr>
          <w:szCs w:val="24"/>
          <w:vertAlign w:val="superscript"/>
          <w:lang w:val="fr-FR"/>
        </w:rPr>
        <w:t>e</w:t>
      </w:r>
      <w:r>
        <w:rPr>
          <w:szCs w:val="24"/>
          <w:lang w:val="fr-FR"/>
        </w:rPr>
        <w:t xml:space="preserve"> </w:t>
      </w:r>
      <w:r w:rsidRPr="000F622D">
        <w:rPr>
          <w:szCs w:val="24"/>
          <w:lang w:val="fr-FR"/>
        </w:rPr>
        <w:t>partie</w:t>
      </w:r>
      <w:r>
        <w:rPr>
          <w:szCs w:val="24"/>
          <w:lang w:val="fr-FR"/>
        </w:rPr>
        <w:t>, § 28, p. </w:t>
      </w:r>
      <w:r w:rsidRPr="000F622D">
        <w:rPr>
          <w:szCs w:val="24"/>
          <w:lang w:val="fr-FR"/>
        </w:rPr>
        <w:t>788.</w:t>
      </w:r>
    </w:p>
  </w:footnote>
  <w:footnote w:id="17">
    <w:p w:rsidR="00F23DE7" w:rsidRPr="00BD10FB" w:rsidRDefault="00F23DE7">
      <w:pPr>
        <w:pStyle w:val="a3"/>
        <w:rPr>
          <w:lang w:val="fr-FR"/>
        </w:rPr>
      </w:pPr>
      <w:r>
        <w:rPr>
          <w:rStyle w:val="a4"/>
        </w:rPr>
        <w:footnoteRef/>
      </w:r>
      <w:r w:rsidRPr="00947D07">
        <w:rPr>
          <w:lang w:val="fr-FR"/>
        </w:rPr>
        <w:t xml:space="preserve"> </w:t>
      </w:r>
      <w:r>
        <w:rPr>
          <w:i/>
          <w:szCs w:val="24"/>
          <w:lang w:val="fr-FR"/>
        </w:rPr>
        <w:t>Ibid</w:t>
      </w:r>
      <w:r w:rsidRPr="00BD10FB">
        <w:rPr>
          <w:szCs w:val="24"/>
          <w:lang w:val="fr-FR"/>
        </w:rPr>
        <w:t xml:space="preserve">., </w:t>
      </w:r>
      <w:r w:rsidRPr="000F622D">
        <w:rPr>
          <w:i/>
          <w:szCs w:val="24"/>
          <w:lang w:val="fr-FR"/>
        </w:rPr>
        <w:t xml:space="preserve">Traité, </w:t>
      </w:r>
      <w:r w:rsidRPr="000F622D">
        <w:rPr>
          <w:szCs w:val="24"/>
          <w:lang w:val="fr-FR"/>
        </w:rPr>
        <w:t>2</w:t>
      </w:r>
      <w:r w:rsidRPr="00176DE6">
        <w:rPr>
          <w:szCs w:val="24"/>
          <w:vertAlign w:val="superscript"/>
          <w:lang w:val="fr-FR"/>
        </w:rPr>
        <w:t>e</w:t>
      </w:r>
      <w:r>
        <w:rPr>
          <w:szCs w:val="24"/>
          <w:lang w:val="fr-FR"/>
        </w:rPr>
        <w:t xml:space="preserve"> partie, § 32-35, p. </w:t>
      </w:r>
      <w:r w:rsidRPr="000F622D">
        <w:rPr>
          <w:szCs w:val="24"/>
          <w:lang w:val="fr-FR"/>
        </w:rPr>
        <w:t>789.</w:t>
      </w:r>
    </w:p>
  </w:footnote>
  <w:footnote w:id="18">
    <w:p w:rsidR="00F23DE7" w:rsidRPr="00BD10FB" w:rsidRDefault="00F23DE7">
      <w:pPr>
        <w:pStyle w:val="a3"/>
        <w:rPr>
          <w:lang w:val="fr-FR"/>
        </w:rPr>
      </w:pPr>
      <w:r>
        <w:rPr>
          <w:rStyle w:val="a4"/>
        </w:rPr>
        <w:footnoteRef/>
      </w:r>
      <w:r w:rsidRPr="00947D07">
        <w:rPr>
          <w:lang w:val="fr-FR"/>
        </w:rPr>
        <w:t xml:space="preserve"> </w:t>
      </w:r>
      <w:r w:rsidRPr="00947D07">
        <w:rPr>
          <w:i/>
          <w:lang w:val="fr-FR"/>
        </w:rPr>
        <w:t>Ibid.</w:t>
      </w:r>
      <w:r w:rsidRPr="00947D07">
        <w:rPr>
          <w:lang w:val="fr-FR"/>
        </w:rPr>
        <w:t xml:space="preserve">, </w:t>
      </w:r>
      <w:r w:rsidRPr="000F622D">
        <w:rPr>
          <w:i/>
          <w:szCs w:val="24"/>
          <w:lang w:val="fr-FR"/>
        </w:rPr>
        <w:t xml:space="preserve">Traité, </w:t>
      </w:r>
      <w:r w:rsidRPr="000F622D">
        <w:rPr>
          <w:szCs w:val="24"/>
          <w:lang w:val="fr-FR"/>
        </w:rPr>
        <w:t>2</w:t>
      </w:r>
      <w:r w:rsidRPr="00176DE6">
        <w:rPr>
          <w:szCs w:val="24"/>
          <w:vertAlign w:val="superscript"/>
          <w:lang w:val="fr-FR"/>
        </w:rPr>
        <w:t>e</w:t>
      </w:r>
      <w:r>
        <w:rPr>
          <w:szCs w:val="24"/>
          <w:lang w:val="fr-FR"/>
        </w:rPr>
        <w:t xml:space="preserve"> partie, § 31, p. 788. </w:t>
      </w:r>
    </w:p>
  </w:footnote>
  <w:footnote w:id="19">
    <w:p w:rsidR="00F23DE7" w:rsidRPr="00544D42" w:rsidRDefault="00F23DE7" w:rsidP="00431C2D">
      <w:pPr>
        <w:pStyle w:val="a3"/>
        <w:rPr>
          <w:lang w:val="fr-FR"/>
        </w:rPr>
      </w:pPr>
      <w:r w:rsidRPr="003D26E0">
        <w:rPr>
          <w:rStyle w:val="a4"/>
          <w:lang w:val="fr-FR"/>
        </w:rPr>
        <w:footnoteRef/>
      </w:r>
      <w:r w:rsidRPr="003D26E0">
        <w:rPr>
          <w:lang w:val="fr-FR"/>
        </w:rPr>
        <w:t xml:space="preserve"> </w:t>
      </w:r>
      <w:r w:rsidRPr="00544D42">
        <w:rPr>
          <w:i/>
          <w:lang w:val="fr-FR"/>
        </w:rPr>
        <w:t>Ibid.</w:t>
      </w:r>
      <w:r>
        <w:rPr>
          <w:lang w:val="fr-FR"/>
        </w:rPr>
        <w:t>, 2</w:t>
      </w:r>
      <w:r w:rsidRPr="00544D42">
        <w:rPr>
          <w:vertAlign w:val="superscript"/>
          <w:lang w:val="fr-FR"/>
        </w:rPr>
        <w:t>e</w:t>
      </w:r>
      <w:r>
        <w:rPr>
          <w:lang w:val="fr-FR"/>
        </w:rPr>
        <w:t xml:space="preserve"> partie, §36 p. 789 : « Que t</w:t>
      </w:r>
      <w:r w:rsidRPr="00544D42">
        <w:rPr>
          <w:lang w:val="fr-FR"/>
        </w:rPr>
        <w:t>ous les hommes du monde sont obligés, sur peine de damnation éternelle et de péché contre le Saint-Esprit irrémissible en ce monde et en l’autre, de croire qu’ils sont de ce petit nombre d’élus pour le salut</w:t>
      </w:r>
      <w:r>
        <w:rPr>
          <w:lang w:val="fr-FR"/>
        </w:rPr>
        <w:t xml:space="preserve"> desquels Jésus-Christ est mort ». </w:t>
      </w:r>
    </w:p>
  </w:footnote>
  <w:footnote w:id="20">
    <w:p w:rsidR="00F23DE7" w:rsidRPr="00BD10FB" w:rsidRDefault="00F23DE7">
      <w:pPr>
        <w:pStyle w:val="a3"/>
        <w:rPr>
          <w:lang w:val="fr-FR"/>
        </w:rPr>
      </w:pPr>
      <w:r>
        <w:rPr>
          <w:rStyle w:val="a4"/>
        </w:rPr>
        <w:footnoteRef/>
      </w:r>
      <w:r w:rsidRPr="00947D07">
        <w:rPr>
          <w:lang w:val="fr-FR"/>
        </w:rPr>
        <w:t xml:space="preserve"> </w:t>
      </w:r>
      <w:r w:rsidRPr="00947D07">
        <w:rPr>
          <w:i/>
          <w:lang w:val="fr-FR"/>
        </w:rPr>
        <w:t>Ibid.</w:t>
      </w:r>
      <w:r w:rsidRPr="00947D07">
        <w:rPr>
          <w:lang w:val="fr-FR"/>
        </w:rPr>
        <w:t xml:space="preserve">, </w:t>
      </w:r>
      <w:r w:rsidRPr="000F622D">
        <w:rPr>
          <w:i/>
          <w:szCs w:val="24"/>
          <w:lang w:val="fr-FR"/>
        </w:rPr>
        <w:t>Discours,</w:t>
      </w:r>
      <w:r w:rsidRPr="000F622D">
        <w:rPr>
          <w:szCs w:val="24"/>
          <w:lang w:val="fr-FR"/>
        </w:rPr>
        <w:t xml:space="preserve"> </w:t>
      </w:r>
      <w:r>
        <w:rPr>
          <w:szCs w:val="24"/>
          <w:lang w:val="fr-FR"/>
        </w:rPr>
        <w:t>2</w:t>
      </w:r>
      <w:r w:rsidRPr="00BD10FB">
        <w:rPr>
          <w:szCs w:val="24"/>
          <w:vertAlign w:val="superscript"/>
          <w:lang w:val="fr-FR"/>
        </w:rPr>
        <w:t>e</w:t>
      </w:r>
      <w:r>
        <w:rPr>
          <w:szCs w:val="24"/>
          <w:lang w:val="fr-FR"/>
        </w:rPr>
        <w:t xml:space="preserve"> partie, § 44, p. </w:t>
      </w:r>
      <w:r w:rsidRPr="000F622D">
        <w:rPr>
          <w:szCs w:val="24"/>
          <w:lang w:val="fr-FR"/>
        </w:rPr>
        <w:t>757</w:t>
      </w:r>
      <w:r>
        <w:rPr>
          <w:szCs w:val="24"/>
          <w:lang w:val="fr-FR"/>
        </w:rPr>
        <w:t xml:space="preserve">. </w:t>
      </w:r>
    </w:p>
  </w:footnote>
  <w:footnote w:id="21">
    <w:p w:rsidR="00F23DE7" w:rsidRPr="00E70093" w:rsidRDefault="00F23DE7">
      <w:pPr>
        <w:pStyle w:val="a3"/>
        <w:rPr>
          <w:lang w:val="fr-FR"/>
        </w:rPr>
      </w:pPr>
      <w:r>
        <w:rPr>
          <w:rStyle w:val="a4"/>
        </w:rPr>
        <w:footnoteRef/>
      </w:r>
      <w:r w:rsidRPr="00947D07">
        <w:rPr>
          <w:lang w:val="fr-FR"/>
        </w:rPr>
        <w:t xml:space="preserve"> </w:t>
      </w:r>
      <w:r w:rsidRPr="00947D07">
        <w:rPr>
          <w:i/>
          <w:lang w:val="fr-FR"/>
        </w:rPr>
        <w:t>Ibid.</w:t>
      </w:r>
      <w:r w:rsidRPr="00947D07">
        <w:rPr>
          <w:lang w:val="fr-FR"/>
        </w:rPr>
        <w:t xml:space="preserve">, </w:t>
      </w:r>
      <w:r w:rsidRPr="000F622D">
        <w:rPr>
          <w:i/>
          <w:szCs w:val="24"/>
          <w:lang w:val="fr-FR"/>
        </w:rPr>
        <w:t>Discours,</w:t>
      </w:r>
      <w:r>
        <w:rPr>
          <w:szCs w:val="24"/>
          <w:lang w:val="fr-FR"/>
        </w:rPr>
        <w:t xml:space="preserve"> 2</w:t>
      </w:r>
      <w:r w:rsidRPr="00BD10FB">
        <w:rPr>
          <w:szCs w:val="24"/>
          <w:vertAlign w:val="superscript"/>
          <w:lang w:val="fr-FR"/>
        </w:rPr>
        <w:t>e</w:t>
      </w:r>
      <w:r>
        <w:rPr>
          <w:szCs w:val="24"/>
          <w:lang w:val="fr-FR"/>
        </w:rPr>
        <w:t xml:space="preserve"> partie, § 51, p. </w:t>
      </w:r>
      <w:r w:rsidRPr="000F622D">
        <w:rPr>
          <w:szCs w:val="24"/>
          <w:lang w:val="fr-FR"/>
        </w:rPr>
        <w:t>758</w:t>
      </w:r>
      <w:r>
        <w:rPr>
          <w:szCs w:val="24"/>
          <w:lang w:val="fr-FR"/>
        </w:rPr>
        <w:t xml:space="preserve">. </w:t>
      </w:r>
    </w:p>
  </w:footnote>
  <w:footnote w:id="22">
    <w:p w:rsidR="00F23DE7" w:rsidRPr="003D26E0" w:rsidRDefault="00F23DE7" w:rsidP="00431C2D">
      <w:pPr>
        <w:pStyle w:val="a3"/>
        <w:rPr>
          <w:lang w:val="fr-FR"/>
        </w:rPr>
      </w:pPr>
      <w:r w:rsidRPr="003D26E0">
        <w:rPr>
          <w:rStyle w:val="a4"/>
          <w:lang w:val="fr-FR"/>
        </w:rPr>
        <w:footnoteRef/>
      </w:r>
      <w:r w:rsidRPr="003D26E0">
        <w:rPr>
          <w:lang w:val="fr-FR"/>
        </w:rPr>
        <w:t xml:space="preserve"> </w:t>
      </w:r>
      <w:r w:rsidRPr="003D26E0">
        <w:rPr>
          <w:i/>
          <w:lang w:val="fr-FR"/>
        </w:rPr>
        <w:t xml:space="preserve">Acta conciliorum et epistolae decretales ac constitutiones summorum pontificum, </w:t>
      </w:r>
      <w:r w:rsidRPr="003D26E0">
        <w:rPr>
          <w:lang w:val="fr-FR"/>
        </w:rPr>
        <w:t>Parisiis, Typographia re</w:t>
      </w:r>
      <w:r>
        <w:rPr>
          <w:lang w:val="fr-FR"/>
        </w:rPr>
        <w:t>gis, 1715, t. XI, p. </w:t>
      </w:r>
      <w:r w:rsidRPr="003D26E0">
        <w:rPr>
          <w:lang w:val="fr-FR"/>
        </w:rPr>
        <w:t>180-274</w:t>
      </w:r>
      <w:r>
        <w:rPr>
          <w:lang w:val="fr-FR"/>
        </w:rPr>
        <w:t xml:space="preserve">. </w:t>
      </w:r>
    </w:p>
  </w:footnote>
  <w:footnote w:id="23">
    <w:p w:rsidR="00F23DE7" w:rsidRPr="00947D07" w:rsidRDefault="00F23DE7" w:rsidP="00783EFE">
      <w:pPr>
        <w:pStyle w:val="a3"/>
      </w:pPr>
      <w:r w:rsidRPr="003D26E0">
        <w:rPr>
          <w:rStyle w:val="a4"/>
          <w:lang w:val="fr-FR"/>
        </w:rPr>
        <w:footnoteRef/>
      </w:r>
      <w:r>
        <w:rPr>
          <w:lang w:val="fr-FR"/>
        </w:rPr>
        <w:t xml:space="preserve"> Ivan Popov, </w:t>
      </w:r>
      <w:r w:rsidRPr="0005506A">
        <w:rPr>
          <w:i/>
          <w:lang w:val="fr-FR"/>
        </w:rPr>
        <w:t>Patrologie</w:t>
      </w:r>
      <w:r>
        <w:rPr>
          <w:lang w:val="fr-FR"/>
        </w:rPr>
        <w:t xml:space="preserve">, </w:t>
      </w:r>
      <w:r w:rsidRPr="00783EFE">
        <w:rPr>
          <w:i/>
          <w:lang w:val="fr-FR"/>
        </w:rPr>
        <w:t>op. cit.</w:t>
      </w:r>
      <w:r>
        <w:rPr>
          <w:lang w:val="fr-FR"/>
        </w:rPr>
        <w:t xml:space="preserve"> p. 270-271 ; en russe : </w:t>
      </w:r>
      <w:r w:rsidRPr="003D26E0">
        <w:rPr>
          <w:lang w:val="fr-FR"/>
        </w:rPr>
        <w:t xml:space="preserve">И. В. Попов, </w:t>
      </w:r>
      <w:r w:rsidRPr="003D26E0">
        <w:rPr>
          <w:i/>
          <w:lang w:val="fr-FR"/>
        </w:rPr>
        <w:t>Патрология</w:t>
      </w:r>
      <w:r w:rsidRPr="003D26E0">
        <w:rPr>
          <w:lang w:val="fr-FR"/>
        </w:rPr>
        <w:t>, Москва</w:t>
      </w:r>
      <w:r>
        <w:rPr>
          <w:lang w:val="fr-FR"/>
        </w:rPr>
        <w:t xml:space="preserve">, МДА, 2003. с. 270-271. Parmi les </w:t>
      </w:r>
      <w:r w:rsidRPr="003D26E0">
        <w:rPr>
          <w:lang w:val="fr-FR"/>
        </w:rPr>
        <w:t xml:space="preserve">ombreux </w:t>
      </w:r>
      <w:r>
        <w:rPr>
          <w:lang w:val="fr-FR"/>
        </w:rPr>
        <w:t xml:space="preserve">endroits où cette doctrine est </w:t>
      </w:r>
      <w:r w:rsidRPr="003D26E0">
        <w:rPr>
          <w:lang w:val="fr-FR"/>
        </w:rPr>
        <w:t>exprimée</w:t>
      </w:r>
      <w:r>
        <w:rPr>
          <w:lang w:val="fr-FR"/>
        </w:rPr>
        <w:t xml:space="preserve"> par Augustin citons </w:t>
      </w:r>
      <w:r w:rsidRPr="003D26E0">
        <w:rPr>
          <w:i/>
          <w:lang w:val="fr-FR"/>
        </w:rPr>
        <w:t>De civitate Dei</w:t>
      </w:r>
      <w:r w:rsidRPr="003D26E0">
        <w:rPr>
          <w:lang w:val="fr-FR"/>
        </w:rPr>
        <w:t>,</w:t>
      </w:r>
      <w:r w:rsidRPr="003D26E0">
        <w:rPr>
          <w:i/>
          <w:lang w:val="fr-FR"/>
        </w:rPr>
        <w:t xml:space="preserve"> </w:t>
      </w:r>
      <w:r w:rsidRPr="003D26E0">
        <w:rPr>
          <w:lang w:val="fr-FR"/>
        </w:rPr>
        <w:t xml:space="preserve">livre. </w:t>
      </w:r>
      <w:r>
        <w:rPr>
          <w:lang w:val="fr-FR"/>
        </w:rPr>
        <w:t>XXI</w:t>
      </w:r>
      <w:r w:rsidRPr="00947D07">
        <w:t xml:space="preserve">, </w:t>
      </w:r>
      <w:r>
        <w:rPr>
          <w:lang w:val="fr-FR"/>
        </w:rPr>
        <w:t>chap</w:t>
      </w:r>
      <w:r w:rsidRPr="00947D07">
        <w:t xml:space="preserve">. </w:t>
      </w:r>
      <w:r>
        <w:rPr>
          <w:lang w:val="fr-FR"/>
        </w:rPr>
        <w:t>XII </w:t>
      </w:r>
      <w:r w:rsidRPr="00947D07">
        <w:t xml:space="preserve">; </w:t>
      </w:r>
      <w:r>
        <w:rPr>
          <w:lang w:val="fr-FR"/>
        </w:rPr>
        <w:t>en</w:t>
      </w:r>
      <w:r w:rsidRPr="00947D07">
        <w:t xml:space="preserve"> </w:t>
      </w:r>
      <w:r>
        <w:rPr>
          <w:lang w:val="fr-FR"/>
        </w:rPr>
        <w:t>russe </w:t>
      </w:r>
      <w:r w:rsidRPr="00947D07">
        <w:t xml:space="preserve">: </w:t>
      </w:r>
      <w:r>
        <w:t>Блаженный</w:t>
      </w:r>
      <w:r w:rsidRPr="00947D07">
        <w:t xml:space="preserve"> </w:t>
      </w:r>
      <w:r>
        <w:t>Августин</w:t>
      </w:r>
      <w:r w:rsidRPr="00947D07">
        <w:t xml:space="preserve"> </w:t>
      </w:r>
      <w:r>
        <w:rPr>
          <w:i/>
        </w:rPr>
        <w:t>О</w:t>
      </w:r>
      <w:r w:rsidRPr="00947D07">
        <w:rPr>
          <w:i/>
        </w:rPr>
        <w:t xml:space="preserve"> </w:t>
      </w:r>
      <w:r>
        <w:rPr>
          <w:i/>
        </w:rPr>
        <w:t>граде</w:t>
      </w:r>
      <w:r w:rsidRPr="00947D07">
        <w:rPr>
          <w:i/>
        </w:rPr>
        <w:t xml:space="preserve"> </w:t>
      </w:r>
      <w:r>
        <w:rPr>
          <w:i/>
        </w:rPr>
        <w:t>Божием</w:t>
      </w:r>
      <w:r w:rsidRPr="00947D07">
        <w:t xml:space="preserve">  </w:t>
      </w:r>
      <w:r>
        <w:t>Москва</w:t>
      </w:r>
      <w:r w:rsidRPr="00947D07">
        <w:t xml:space="preserve">, </w:t>
      </w:r>
      <w:r>
        <w:t>АСТ</w:t>
      </w:r>
      <w:r w:rsidRPr="00947D07">
        <w:t xml:space="preserve">, 2000; </w:t>
      </w:r>
      <w:r>
        <w:t>с</w:t>
      </w:r>
      <w:r w:rsidRPr="00947D07">
        <w:t>. 1170-1171.</w:t>
      </w:r>
    </w:p>
  </w:footnote>
  <w:footnote w:id="24">
    <w:p w:rsidR="00F23DE7" w:rsidRPr="00B15CD6" w:rsidRDefault="00F23DE7" w:rsidP="00431C2D">
      <w:pPr>
        <w:pStyle w:val="a3"/>
        <w:rPr>
          <w:lang w:val="en-GB"/>
        </w:rPr>
      </w:pPr>
      <w:r w:rsidRPr="003D26E0">
        <w:rPr>
          <w:rStyle w:val="a4"/>
          <w:lang w:val="fr-FR"/>
        </w:rPr>
        <w:footnoteRef/>
      </w:r>
      <w:r w:rsidRPr="000F622D">
        <w:rPr>
          <w:lang w:val="en-GB"/>
        </w:rPr>
        <w:t xml:space="preserve"> J. Miel, </w:t>
      </w:r>
      <w:r w:rsidRPr="000F622D">
        <w:rPr>
          <w:i/>
          <w:lang w:val="en-GB"/>
        </w:rPr>
        <w:t xml:space="preserve">Pascal and theology, </w:t>
      </w:r>
      <w:r w:rsidRPr="000F622D">
        <w:rPr>
          <w:lang w:val="en-GB"/>
        </w:rPr>
        <w:t>Baltimore and London, John Hopkins Press, 1969</w:t>
      </w:r>
      <w:r>
        <w:rPr>
          <w:lang w:val="en-GB"/>
        </w:rPr>
        <w:t> </w:t>
      </w:r>
      <w:r w:rsidRPr="000F622D">
        <w:rPr>
          <w:lang w:val="en-GB"/>
        </w:rPr>
        <w:t xml:space="preserve">; </w:t>
      </w:r>
      <w:r w:rsidRPr="00947D07">
        <w:rPr>
          <w:lang w:val="en-GB"/>
        </w:rPr>
        <w:t xml:space="preserve">Ann Arbor, Michigan, UMI-reprinted, 1998, p. 20 ; P. Sellier, </w:t>
      </w:r>
      <w:r w:rsidRPr="00947D07">
        <w:rPr>
          <w:i/>
          <w:lang w:val="en-GB"/>
        </w:rPr>
        <w:t>op. cit</w:t>
      </w:r>
      <w:r w:rsidRPr="00947D07">
        <w:rPr>
          <w:lang w:val="en-GB"/>
        </w:rPr>
        <w:t>., p. 255</w:t>
      </w:r>
      <w:r>
        <w:rPr>
          <w:lang w:val="en-GB"/>
        </w:rPr>
        <w:t xml:space="preserve">. </w:t>
      </w:r>
    </w:p>
  </w:footnote>
  <w:footnote w:id="25">
    <w:p w:rsidR="00F23DE7" w:rsidRPr="00034C6D" w:rsidRDefault="00F23DE7" w:rsidP="00431C2D">
      <w:pPr>
        <w:pStyle w:val="a3"/>
      </w:pPr>
      <w:r w:rsidRPr="003D26E0">
        <w:rPr>
          <w:rStyle w:val="a4"/>
          <w:lang w:val="fr-FR"/>
        </w:rPr>
        <w:footnoteRef/>
      </w:r>
      <w:r w:rsidRPr="00034C6D">
        <w:t xml:space="preserve"> </w:t>
      </w:r>
      <w:r w:rsidRPr="003D26E0">
        <w:rPr>
          <w:lang w:val="fr-FR"/>
        </w:rPr>
        <w:t>J</w:t>
      </w:r>
      <w:r w:rsidRPr="00034C6D">
        <w:t xml:space="preserve">. </w:t>
      </w:r>
      <w:r w:rsidRPr="003D26E0">
        <w:rPr>
          <w:lang w:val="fr-FR"/>
        </w:rPr>
        <w:t>Miel</w:t>
      </w:r>
      <w:r w:rsidRPr="00034C6D">
        <w:t xml:space="preserve">, </w:t>
      </w:r>
      <w:r w:rsidRPr="00B15CD6">
        <w:rPr>
          <w:i/>
          <w:lang w:val="fr-FR"/>
        </w:rPr>
        <w:t>op</w:t>
      </w:r>
      <w:r w:rsidRPr="00034C6D">
        <w:rPr>
          <w:i/>
        </w:rPr>
        <w:t>.</w:t>
      </w:r>
      <w:r w:rsidRPr="00B15CD6">
        <w:rPr>
          <w:i/>
          <w:lang w:val="fr-FR"/>
        </w:rPr>
        <w:t> cit</w:t>
      </w:r>
      <w:r w:rsidRPr="00034C6D">
        <w:rPr>
          <w:i/>
        </w:rPr>
        <w:t>.</w:t>
      </w:r>
      <w:r w:rsidRPr="00034C6D">
        <w:t xml:space="preserve"> </w:t>
      </w:r>
      <w:r w:rsidRPr="003D26E0">
        <w:rPr>
          <w:lang w:val="fr-FR"/>
        </w:rPr>
        <w:t>p</w:t>
      </w:r>
      <w:r w:rsidRPr="00034C6D">
        <w:t>.</w:t>
      </w:r>
      <w:r w:rsidRPr="00947D07">
        <w:rPr>
          <w:lang w:val="fr-FR"/>
        </w:rPr>
        <w:t> </w:t>
      </w:r>
      <w:r w:rsidRPr="00034C6D">
        <w:t xml:space="preserve">19-21. </w:t>
      </w:r>
    </w:p>
  </w:footnote>
  <w:footnote w:id="26">
    <w:p w:rsidR="00F23DE7" w:rsidRPr="000F622D" w:rsidRDefault="00F23DE7" w:rsidP="00431C2D">
      <w:pPr>
        <w:pStyle w:val="a3"/>
      </w:pPr>
      <w:r w:rsidRPr="003D26E0">
        <w:rPr>
          <w:rStyle w:val="a4"/>
          <w:lang w:val="fr-FR"/>
        </w:rPr>
        <w:footnoteRef/>
      </w:r>
      <w:r w:rsidRPr="000F622D">
        <w:t xml:space="preserve"> </w:t>
      </w:r>
      <w:r w:rsidRPr="000F622D">
        <w:rPr>
          <w:i/>
        </w:rPr>
        <w:t>Правила Православной Церкви</w:t>
      </w:r>
      <w:r w:rsidRPr="000F622D">
        <w:t xml:space="preserve"> (с толкованиями Никодима, епископа Далматинско-Истрийского), Санкт-Петербург, тип. М. Меркушева, 1912, репринт 1994, т. </w:t>
      </w:r>
      <w:r w:rsidRPr="003D26E0">
        <w:rPr>
          <w:lang w:val="fr-FR"/>
        </w:rPr>
        <w:t>I</w:t>
      </w:r>
      <w:r w:rsidRPr="000F622D">
        <w:t>, с. 287, 299.</w:t>
      </w:r>
    </w:p>
    <w:p w:rsidR="00F23DE7" w:rsidRPr="008F069E" w:rsidRDefault="00F23DE7" w:rsidP="00431C2D">
      <w:pPr>
        <w:pStyle w:val="a3"/>
        <w:rPr>
          <w:i/>
        </w:rPr>
      </w:pPr>
      <w:r w:rsidRPr="003D26E0">
        <w:rPr>
          <w:rStyle w:val="a4"/>
          <w:lang w:val="fr-FR"/>
        </w:rPr>
        <w:footnoteRef/>
      </w:r>
      <w:r w:rsidRPr="000F622D">
        <w:t xml:space="preserve"> </w:t>
      </w:r>
      <w:r w:rsidRPr="000F622D">
        <w:rPr>
          <w:i/>
        </w:rPr>
        <w:t xml:space="preserve">Правила …, </w:t>
      </w:r>
      <w:r w:rsidRPr="000F622D">
        <w:t xml:space="preserve">т. </w:t>
      </w:r>
      <w:r w:rsidRPr="003D26E0">
        <w:rPr>
          <w:lang w:val="fr-FR"/>
        </w:rPr>
        <w:t>II</w:t>
      </w:r>
      <w:r w:rsidRPr="000F622D">
        <w:t>, с. 258.</w:t>
      </w:r>
    </w:p>
  </w:footnote>
  <w:footnote w:id="27">
    <w:p w:rsidR="00F23DE7" w:rsidRPr="000E77BF" w:rsidRDefault="00F23DE7" w:rsidP="00431C2D">
      <w:pPr>
        <w:pStyle w:val="a3"/>
      </w:pPr>
      <w:r w:rsidRPr="003D26E0">
        <w:rPr>
          <w:rStyle w:val="a4"/>
          <w:lang w:val="fr-FR"/>
        </w:rPr>
        <w:footnoteRef/>
      </w:r>
      <w:r w:rsidRPr="000E77BF">
        <w:t xml:space="preserve">Макарий, архиеп., </w:t>
      </w:r>
      <w:r w:rsidRPr="000E77BF">
        <w:rPr>
          <w:i/>
        </w:rPr>
        <w:t>Православно-догматическое богословие,</w:t>
      </w:r>
      <w:r w:rsidRPr="000E77BF">
        <w:t xml:space="preserve"> Санкт-Петербург, типография Г. Трусова, 1857, т. </w:t>
      </w:r>
      <w:r w:rsidRPr="003D26E0">
        <w:rPr>
          <w:lang w:val="fr-FR"/>
        </w:rPr>
        <w:t>II</w:t>
      </w:r>
      <w:r w:rsidRPr="000E77BF">
        <w:t>.).,Т.</w:t>
      </w:r>
      <w:r w:rsidRPr="003D26E0">
        <w:rPr>
          <w:lang w:val="fr-FR"/>
        </w:rPr>
        <w:t>II</w:t>
      </w:r>
      <w:r w:rsidRPr="000E77BF">
        <w:t>, С. 213-222.</w:t>
      </w:r>
    </w:p>
  </w:footnote>
  <w:footnote w:id="28">
    <w:p w:rsidR="00F23DE7" w:rsidRPr="002F1DF9" w:rsidRDefault="00F23DE7" w:rsidP="00431C2D">
      <w:pPr>
        <w:pStyle w:val="a3"/>
        <w:rPr>
          <w:lang w:val="fr-FR"/>
        </w:rPr>
      </w:pPr>
      <w:r w:rsidRPr="003D26E0">
        <w:rPr>
          <w:rStyle w:val="a4"/>
          <w:lang w:val="fr-FR"/>
        </w:rPr>
        <w:footnoteRef/>
      </w:r>
      <w:r w:rsidRPr="002F1DF9">
        <w:rPr>
          <w:lang w:val="fr-FR"/>
        </w:rPr>
        <w:t xml:space="preserve"> </w:t>
      </w:r>
      <w:r w:rsidRPr="00B15CD6">
        <w:rPr>
          <w:i/>
          <w:lang w:val="fr-FR"/>
        </w:rPr>
        <w:t>O</w:t>
      </w:r>
      <w:r w:rsidRPr="002F1DF9">
        <w:rPr>
          <w:i/>
          <w:lang w:val="fr-FR"/>
        </w:rPr>
        <w:t>p. cit</w:t>
      </w:r>
      <w:r w:rsidRPr="002F1DF9">
        <w:rPr>
          <w:lang w:val="fr-FR"/>
        </w:rPr>
        <w:t xml:space="preserve">., </w:t>
      </w:r>
      <w:r w:rsidRPr="003D26E0">
        <w:rPr>
          <w:lang w:val="fr-FR"/>
        </w:rPr>
        <w:t>p</w:t>
      </w:r>
      <w:r w:rsidRPr="002F1DF9">
        <w:rPr>
          <w:lang w:val="fr-FR"/>
        </w:rPr>
        <w:t>. 13-20.</w:t>
      </w:r>
    </w:p>
  </w:footnote>
  <w:footnote w:id="29">
    <w:p w:rsidR="00F23DE7" w:rsidRPr="00B56BD7" w:rsidRDefault="00F23DE7" w:rsidP="008F069E">
      <w:pPr>
        <w:pStyle w:val="a3"/>
        <w:rPr>
          <w:lang w:val="fr-FR"/>
        </w:rPr>
      </w:pPr>
      <w:r>
        <w:rPr>
          <w:rStyle w:val="a4"/>
        </w:rPr>
        <w:footnoteRef/>
      </w:r>
      <w:r w:rsidRPr="00B56BD7">
        <w:rPr>
          <w:lang w:val="fr-FR"/>
        </w:rPr>
        <w:t xml:space="preserve"> </w:t>
      </w:r>
      <w:r>
        <w:rPr>
          <w:lang w:val="fr-FR"/>
        </w:rPr>
        <w:t xml:space="preserve">Jean Cassien, </w:t>
      </w:r>
      <w:r>
        <w:rPr>
          <w:i/>
          <w:lang w:val="fr-FR"/>
        </w:rPr>
        <w:t xml:space="preserve">Conférences </w:t>
      </w:r>
      <w:r>
        <w:rPr>
          <w:lang w:val="fr-FR"/>
        </w:rPr>
        <w:t>Paris, Le Cerf, Sources Chrétiennes, n</w:t>
      </w:r>
      <w:r>
        <w:rPr>
          <w:vertAlign w:val="superscript"/>
          <w:lang w:val="fr-FR"/>
        </w:rPr>
        <w:t xml:space="preserve">o </w:t>
      </w:r>
      <w:r>
        <w:rPr>
          <w:lang w:val="fr-FR"/>
        </w:rPr>
        <w:t xml:space="preserve">54, 1958 ; </w:t>
      </w:r>
      <w:r w:rsidRPr="002F1DF9">
        <w:rPr>
          <w:i/>
          <w:lang w:val="fr-FR"/>
        </w:rPr>
        <w:t xml:space="preserve">Conférence XIII, </w:t>
      </w:r>
      <w:r w:rsidRPr="002F1DF9">
        <w:rPr>
          <w:lang w:val="fr-FR"/>
        </w:rPr>
        <w:t xml:space="preserve">chap. 7-13, </w:t>
      </w:r>
      <w:r>
        <w:rPr>
          <w:lang w:val="fr-FR"/>
        </w:rPr>
        <w:t>p. 155-168.</w:t>
      </w:r>
    </w:p>
  </w:footnote>
  <w:footnote w:id="30">
    <w:p w:rsidR="00F23DE7" w:rsidRPr="00B56BD7" w:rsidRDefault="00F23DE7" w:rsidP="00947D07">
      <w:pPr>
        <w:pStyle w:val="a3"/>
        <w:rPr>
          <w:lang w:val="fr-FR"/>
        </w:rPr>
      </w:pPr>
      <w:r w:rsidRPr="003D26E0">
        <w:rPr>
          <w:rStyle w:val="a4"/>
          <w:lang w:val="fr-FR"/>
        </w:rPr>
        <w:footnoteRef/>
      </w:r>
      <w:r w:rsidRPr="00B56BD7">
        <w:rPr>
          <w:lang w:val="fr-FR"/>
        </w:rPr>
        <w:t xml:space="preserve"> </w:t>
      </w:r>
      <w:r w:rsidRPr="000F622D">
        <w:rPr>
          <w:szCs w:val="24"/>
          <w:lang w:val="fr-FR"/>
        </w:rPr>
        <w:t>Saint</w:t>
      </w:r>
      <w:r w:rsidRPr="00B56BD7">
        <w:rPr>
          <w:szCs w:val="24"/>
          <w:lang w:val="fr-FR"/>
        </w:rPr>
        <w:t xml:space="preserve"> </w:t>
      </w:r>
      <w:r w:rsidRPr="000F622D">
        <w:rPr>
          <w:szCs w:val="24"/>
          <w:lang w:val="fr-FR"/>
        </w:rPr>
        <w:t>Macaire</w:t>
      </w:r>
      <w:r w:rsidRPr="00B56BD7">
        <w:rPr>
          <w:szCs w:val="24"/>
          <w:lang w:val="fr-FR"/>
        </w:rPr>
        <w:t xml:space="preserve"> </w:t>
      </w:r>
      <w:r w:rsidRPr="000F622D">
        <w:rPr>
          <w:szCs w:val="24"/>
          <w:lang w:val="fr-FR"/>
        </w:rPr>
        <w:t>l</w:t>
      </w:r>
      <w:r w:rsidRPr="00B56BD7">
        <w:rPr>
          <w:szCs w:val="24"/>
          <w:lang w:val="fr-FR"/>
        </w:rPr>
        <w:t>’É</w:t>
      </w:r>
      <w:r w:rsidRPr="000F622D">
        <w:rPr>
          <w:szCs w:val="24"/>
          <w:lang w:val="fr-FR"/>
        </w:rPr>
        <w:t>gyptien</w:t>
      </w:r>
      <w:r w:rsidRPr="00B56BD7">
        <w:rPr>
          <w:szCs w:val="24"/>
          <w:lang w:val="fr-FR"/>
        </w:rPr>
        <w:t xml:space="preserve">, </w:t>
      </w:r>
      <w:r>
        <w:rPr>
          <w:szCs w:val="24"/>
          <w:lang w:val="fr-FR"/>
        </w:rPr>
        <w:t xml:space="preserve">Homélie </w:t>
      </w:r>
      <w:r w:rsidRPr="000F622D">
        <w:rPr>
          <w:szCs w:val="24"/>
          <w:lang w:val="fr-FR"/>
        </w:rPr>
        <w:t>XV</w:t>
      </w:r>
      <w:r w:rsidRPr="00B56BD7">
        <w:rPr>
          <w:szCs w:val="24"/>
          <w:lang w:val="fr-FR"/>
        </w:rPr>
        <w:t xml:space="preserve">, </w:t>
      </w:r>
      <w:r w:rsidRPr="000F622D">
        <w:rPr>
          <w:szCs w:val="24"/>
          <w:lang w:val="fr-FR"/>
        </w:rPr>
        <w:t>R</w:t>
      </w:r>
      <w:r w:rsidRPr="00B56BD7">
        <w:rPr>
          <w:szCs w:val="24"/>
          <w:lang w:val="fr-FR"/>
        </w:rPr>
        <w:t>é</w:t>
      </w:r>
      <w:r w:rsidRPr="000F622D">
        <w:rPr>
          <w:szCs w:val="24"/>
          <w:lang w:val="fr-FR"/>
        </w:rPr>
        <w:t>ponse</w:t>
      </w:r>
      <w:r w:rsidRPr="00B56BD7">
        <w:rPr>
          <w:szCs w:val="24"/>
          <w:lang w:val="fr-FR"/>
        </w:rPr>
        <w:t xml:space="preserve"> 38</w:t>
      </w:r>
      <w:r>
        <w:rPr>
          <w:szCs w:val="24"/>
          <w:lang w:val="fr-FR"/>
        </w:rPr>
        <w:t> ; vesrsion</w:t>
      </w:r>
      <w:r w:rsidRPr="00B56BD7">
        <w:rPr>
          <w:szCs w:val="24"/>
          <w:lang w:val="fr-FR"/>
        </w:rPr>
        <w:t xml:space="preserve">  </w:t>
      </w:r>
      <w:r>
        <w:rPr>
          <w:szCs w:val="24"/>
          <w:lang w:val="fr-FR"/>
        </w:rPr>
        <w:t>russe </w:t>
      </w:r>
      <w:r w:rsidRPr="00B56BD7">
        <w:rPr>
          <w:szCs w:val="24"/>
          <w:lang w:val="fr-FR"/>
        </w:rPr>
        <w:t xml:space="preserve">: </w:t>
      </w:r>
      <w:r w:rsidRPr="000F622D">
        <w:t>Преподобный</w:t>
      </w:r>
      <w:r w:rsidRPr="00B56BD7">
        <w:rPr>
          <w:lang w:val="fr-FR"/>
        </w:rPr>
        <w:t xml:space="preserve"> </w:t>
      </w:r>
      <w:r w:rsidRPr="000F622D">
        <w:t>Макарий</w:t>
      </w:r>
      <w:r w:rsidRPr="00B56BD7">
        <w:rPr>
          <w:lang w:val="fr-FR"/>
        </w:rPr>
        <w:t xml:space="preserve"> </w:t>
      </w:r>
      <w:r w:rsidRPr="000F622D">
        <w:t>Египетский</w:t>
      </w:r>
      <w:r w:rsidRPr="00B56BD7">
        <w:rPr>
          <w:lang w:val="fr-FR"/>
        </w:rPr>
        <w:t xml:space="preserve">, </w:t>
      </w:r>
      <w:r w:rsidRPr="000F622D">
        <w:rPr>
          <w:i/>
        </w:rPr>
        <w:t>Духовные</w:t>
      </w:r>
      <w:r w:rsidRPr="00B56BD7">
        <w:rPr>
          <w:i/>
          <w:lang w:val="fr-FR"/>
        </w:rPr>
        <w:t xml:space="preserve"> </w:t>
      </w:r>
      <w:r w:rsidRPr="000F622D">
        <w:rPr>
          <w:i/>
        </w:rPr>
        <w:t>беседы</w:t>
      </w:r>
      <w:r w:rsidRPr="00B56BD7">
        <w:rPr>
          <w:i/>
          <w:lang w:val="fr-FR"/>
        </w:rPr>
        <w:t>,</w:t>
      </w:r>
      <w:r w:rsidRPr="00B56BD7">
        <w:rPr>
          <w:lang w:val="fr-FR"/>
        </w:rPr>
        <w:t xml:space="preserve"> </w:t>
      </w:r>
      <w:r w:rsidRPr="000F622D">
        <w:t>Москва</w:t>
      </w:r>
      <w:r w:rsidRPr="00B56BD7">
        <w:rPr>
          <w:lang w:val="fr-FR"/>
        </w:rPr>
        <w:t>, «</w:t>
      </w:r>
      <w:r w:rsidRPr="000F622D">
        <w:t>Правило</w:t>
      </w:r>
      <w:r w:rsidRPr="00B56BD7">
        <w:rPr>
          <w:lang w:val="fr-FR"/>
        </w:rPr>
        <w:t xml:space="preserve"> </w:t>
      </w:r>
      <w:r w:rsidRPr="000F622D">
        <w:t>веры</w:t>
      </w:r>
      <w:r w:rsidRPr="00B56BD7">
        <w:rPr>
          <w:lang w:val="fr-FR"/>
        </w:rPr>
        <w:t xml:space="preserve">», 1998, </w:t>
      </w:r>
      <w:r w:rsidRPr="003D26E0">
        <w:rPr>
          <w:lang w:val="fr-FR"/>
        </w:rPr>
        <w:t>p</w:t>
      </w:r>
      <w:r w:rsidRPr="00B56BD7">
        <w:rPr>
          <w:lang w:val="fr-FR"/>
        </w:rPr>
        <w:t>. 130-131.</w:t>
      </w:r>
      <w:r>
        <w:rPr>
          <w:lang w:val="fr-FR"/>
        </w:rPr>
        <w:t xml:space="preserve"> S. Macarii Ægypti, </w:t>
      </w:r>
      <w:r w:rsidRPr="00B56BD7">
        <w:rPr>
          <w:i/>
          <w:lang w:val="fr-FR"/>
        </w:rPr>
        <w:t>Homilia XV</w:t>
      </w:r>
      <w:r>
        <w:rPr>
          <w:lang w:val="fr-FR"/>
        </w:rPr>
        <w:t xml:space="preserve">, Resp. XL, Patrologiæ græcæ t. XIX, par J.-P. Migne, p. 1243-1244. Les traductions des </w:t>
      </w:r>
      <w:r>
        <w:rPr>
          <w:i/>
          <w:lang w:val="fr-FR"/>
        </w:rPr>
        <w:t xml:space="preserve">Chroniques de Port-Royal </w:t>
      </w:r>
      <w:r>
        <w:rPr>
          <w:lang w:val="fr-FR"/>
        </w:rPr>
        <w:t>n</w:t>
      </w:r>
      <w:r>
        <w:rPr>
          <w:vertAlign w:val="superscript"/>
          <w:lang w:val="fr-FR"/>
        </w:rPr>
        <w:t xml:space="preserve">o </w:t>
      </w:r>
      <w:r>
        <w:rPr>
          <w:lang w:val="fr-FR"/>
        </w:rPr>
        <w:t>59, Port-Royal et la Tradition chrétienne d’Orient, 2009.</w:t>
      </w:r>
    </w:p>
  </w:footnote>
  <w:footnote w:id="31">
    <w:p w:rsidR="00F23DE7" w:rsidRPr="008B6487" w:rsidRDefault="00F23DE7">
      <w:pPr>
        <w:pStyle w:val="a3"/>
        <w:rPr>
          <w:lang w:val="fr-FR"/>
        </w:rPr>
      </w:pPr>
      <w:r>
        <w:rPr>
          <w:rStyle w:val="a4"/>
        </w:rPr>
        <w:footnoteRef/>
      </w:r>
      <w:r w:rsidRPr="00947D07">
        <w:rPr>
          <w:lang w:val="fr-FR"/>
        </w:rPr>
        <w:t xml:space="preserve"> </w:t>
      </w:r>
      <w:r w:rsidRPr="008B6487">
        <w:rPr>
          <w:i/>
          <w:szCs w:val="24"/>
          <w:lang w:val="fr-FR"/>
        </w:rPr>
        <w:t>Ibid.</w:t>
      </w:r>
      <w:r w:rsidRPr="000F622D">
        <w:rPr>
          <w:szCs w:val="24"/>
          <w:lang w:val="fr-FR"/>
        </w:rPr>
        <w:t xml:space="preserve">, </w:t>
      </w:r>
      <w:r>
        <w:rPr>
          <w:szCs w:val="24"/>
          <w:lang w:val="fr-FR"/>
        </w:rPr>
        <w:t xml:space="preserve"> </w:t>
      </w:r>
      <w:r>
        <w:rPr>
          <w:i/>
          <w:szCs w:val="24"/>
          <w:lang w:val="fr-FR"/>
        </w:rPr>
        <w:t xml:space="preserve">Liber de custodia cordis, </w:t>
      </w:r>
      <w:r>
        <w:rPr>
          <w:szCs w:val="24"/>
          <w:lang w:val="fr-FR"/>
        </w:rPr>
        <w:t xml:space="preserve">cap. XIII, p. 1359. </w:t>
      </w:r>
      <w:r>
        <w:rPr>
          <w:i/>
          <w:szCs w:val="24"/>
          <w:lang w:val="fr-FR"/>
        </w:rPr>
        <w:t xml:space="preserve"> </w:t>
      </w:r>
      <w:r w:rsidRPr="000F622D">
        <w:rPr>
          <w:i/>
          <w:szCs w:val="24"/>
          <w:lang w:val="fr-FR"/>
        </w:rPr>
        <w:t>Sept paroles, Parole I</w:t>
      </w:r>
      <w:r>
        <w:rPr>
          <w:i/>
          <w:szCs w:val="24"/>
          <w:lang w:val="fr-FR"/>
        </w:rPr>
        <w:t> </w:t>
      </w:r>
      <w:r w:rsidRPr="008B6487">
        <w:rPr>
          <w:szCs w:val="24"/>
          <w:lang w:val="fr-FR"/>
        </w:rPr>
        <w:t>: «  Comment garder le cœur »,</w:t>
      </w:r>
      <w:r w:rsidRPr="000F622D">
        <w:rPr>
          <w:i/>
          <w:szCs w:val="24"/>
          <w:lang w:val="fr-FR"/>
        </w:rPr>
        <w:t xml:space="preserve"> </w:t>
      </w:r>
      <w:r w:rsidRPr="008B6487">
        <w:rPr>
          <w:szCs w:val="24"/>
          <w:lang w:val="fr-FR"/>
        </w:rPr>
        <w:t xml:space="preserve">chap. </w:t>
      </w:r>
      <w:r>
        <w:rPr>
          <w:szCs w:val="24"/>
          <w:lang w:val="fr-FR"/>
        </w:rPr>
        <w:t>XII</w:t>
      </w:r>
      <w:r w:rsidRPr="000F622D">
        <w:rPr>
          <w:i/>
          <w:szCs w:val="24"/>
          <w:lang w:val="fr-FR"/>
        </w:rPr>
        <w:t xml:space="preserve">, </w:t>
      </w:r>
      <w:r w:rsidRPr="008B6487">
        <w:rPr>
          <w:szCs w:val="24"/>
          <w:lang w:val="fr-FR"/>
        </w:rPr>
        <w:t>p. 355-356</w:t>
      </w:r>
      <w:r>
        <w:rPr>
          <w:szCs w:val="24"/>
          <w:lang w:val="fr-FR"/>
        </w:rPr>
        <w:t xml:space="preserve">. </w:t>
      </w:r>
    </w:p>
  </w:footnote>
  <w:footnote w:id="32">
    <w:p w:rsidR="00F23DE7" w:rsidRPr="003D26E0" w:rsidRDefault="00F23DE7" w:rsidP="00431C2D">
      <w:pPr>
        <w:pStyle w:val="a3"/>
        <w:rPr>
          <w:lang w:val="fr-FR"/>
        </w:rPr>
      </w:pPr>
      <w:r w:rsidRPr="003D26E0">
        <w:rPr>
          <w:rStyle w:val="a4"/>
          <w:lang w:val="fr-FR"/>
        </w:rPr>
        <w:footnoteRef/>
      </w:r>
      <w:r>
        <w:rPr>
          <w:lang w:val="fr-FR"/>
        </w:rPr>
        <w:t xml:space="preserve"> Les f</w:t>
      </w:r>
      <w:r w:rsidRPr="003D26E0">
        <w:rPr>
          <w:lang w:val="fr-FR"/>
        </w:rPr>
        <w:t xml:space="preserve">uturs évêques Honorat d’Arles et Eucher de Lyon et les moines des îles littorales de Provence. Преподобный Иоанн Кассиан Римлянин, </w:t>
      </w:r>
      <w:r w:rsidRPr="003D26E0">
        <w:rPr>
          <w:i/>
          <w:lang w:val="fr-FR"/>
        </w:rPr>
        <w:t>Писания</w:t>
      </w:r>
      <w:r>
        <w:rPr>
          <w:lang w:val="fr-FR"/>
        </w:rPr>
        <w:t xml:space="preserve">, ТСЛ, 1993, </w:t>
      </w:r>
      <w:r w:rsidRPr="003D26E0">
        <w:rPr>
          <w:lang w:val="fr-FR"/>
        </w:rPr>
        <w:t>préface de l’évêque Pierre.</w:t>
      </w:r>
    </w:p>
  </w:footnote>
  <w:footnote w:id="33">
    <w:p w:rsidR="00F23DE7" w:rsidRPr="003D26E0" w:rsidRDefault="00F23DE7" w:rsidP="00431C2D">
      <w:pPr>
        <w:pStyle w:val="a3"/>
        <w:rPr>
          <w:lang w:val="fr-FR"/>
        </w:rPr>
      </w:pPr>
      <w:r w:rsidRPr="003D26E0">
        <w:rPr>
          <w:rStyle w:val="a4"/>
          <w:lang w:val="fr-FR"/>
        </w:rPr>
        <w:footnoteRef/>
      </w:r>
      <w:r w:rsidRPr="003D26E0">
        <w:rPr>
          <w:lang w:val="fr-FR"/>
        </w:rPr>
        <w:t xml:space="preserve"> Saint Vincent de Lérins, </w:t>
      </w:r>
      <w:r>
        <w:rPr>
          <w:i/>
          <w:lang w:val="fr-FR"/>
        </w:rPr>
        <w:t>Peregrini pro catholicæ</w:t>
      </w:r>
      <w:r w:rsidRPr="003D26E0">
        <w:rPr>
          <w:i/>
          <w:lang w:val="fr-FR"/>
        </w:rPr>
        <w:t xml:space="preserve"> fidei antiquitate et vniuersitate aduersus profanas omnium haereticorum nouetates, Commonitorium Primum,</w:t>
      </w:r>
      <w:r>
        <w:rPr>
          <w:lang w:val="fr-FR"/>
        </w:rPr>
        <w:t xml:space="preserve"> dans</w:t>
      </w:r>
      <w:r w:rsidRPr="003D26E0">
        <w:rPr>
          <w:lang w:val="fr-FR"/>
        </w:rPr>
        <w:t xml:space="preserve"> </w:t>
      </w:r>
      <w:r w:rsidRPr="008B6487">
        <w:rPr>
          <w:i/>
          <w:lang w:val="fr-FR"/>
        </w:rPr>
        <w:t>Veterum aliqvot Galliae Theologorvm scripta</w:t>
      </w:r>
      <w:r w:rsidRPr="003D26E0">
        <w:rPr>
          <w:lang w:val="fr-FR"/>
        </w:rPr>
        <w:t>, Paris</w:t>
      </w:r>
      <w:r>
        <w:rPr>
          <w:lang w:val="fr-FR"/>
        </w:rPr>
        <w:t>iis, S. Nivellivm, MDLXXXVI. p. </w:t>
      </w:r>
      <w:r w:rsidRPr="003D26E0">
        <w:rPr>
          <w:lang w:val="fr-FR"/>
        </w:rPr>
        <w:t>4: « </w:t>
      </w:r>
      <w:r w:rsidRPr="003D26E0">
        <w:rPr>
          <w:i/>
          <w:lang w:val="fr-FR"/>
        </w:rPr>
        <w:t>In ipsa item catholica ecclesia magnopere curandum est, vt id teneamus, quod vbique, quod semper, quod ad omnibus creditum est : hoc est erenim vere proprieque catholicu quod ipsa vis nominis, ratioque declarat, quae omnia fere vniuersaliter comprehendit </w:t>
      </w:r>
      <w:r w:rsidRPr="003D26E0">
        <w:rPr>
          <w:lang w:val="fr-FR"/>
        </w:rPr>
        <w:t>».</w:t>
      </w:r>
    </w:p>
  </w:footnote>
  <w:footnote w:id="34">
    <w:p w:rsidR="00F23DE7" w:rsidRPr="003D26E0" w:rsidRDefault="00F23DE7" w:rsidP="00431C2D">
      <w:pPr>
        <w:pStyle w:val="a3"/>
        <w:rPr>
          <w:lang w:val="fr-FR"/>
        </w:rPr>
      </w:pPr>
      <w:r w:rsidRPr="003D26E0">
        <w:rPr>
          <w:rStyle w:val="a4"/>
          <w:lang w:val="fr-FR"/>
        </w:rPr>
        <w:footnoteRef/>
      </w:r>
      <w:r w:rsidRPr="003D26E0">
        <w:rPr>
          <w:lang w:val="fr-FR"/>
        </w:rPr>
        <w:t xml:space="preserve"> Saint Vincent de Lérins, </w:t>
      </w:r>
      <w:r w:rsidRPr="003D26E0">
        <w:rPr>
          <w:i/>
          <w:lang w:val="fr-FR"/>
        </w:rPr>
        <w:t>Commonitorium</w:t>
      </w:r>
      <w:r w:rsidRPr="003D26E0">
        <w:rPr>
          <w:lang w:val="fr-FR"/>
        </w:rPr>
        <w:t>, trad. M. Meslin. Namur, Soleil Levant, 1959. p</w:t>
      </w:r>
      <w:r>
        <w:rPr>
          <w:lang w:val="fr-FR"/>
        </w:rPr>
        <w:t>. 35 -</w:t>
      </w:r>
      <w:r w:rsidRPr="003D26E0">
        <w:rPr>
          <w:lang w:val="fr-FR"/>
        </w:rPr>
        <w:t>36.</w:t>
      </w:r>
    </w:p>
  </w:footnote>
  <w:footnote w:id="35">
    <w:p w:rsidR="00F23DE7" w:rsidRPr="00B56BD7" w:rsidRDefault="00F23DE7">
      <w:pPr>
        <w:pStyle w:val="a3"/>
      </w:pPr>
      <w:r>
        <w:rPr>
          <w:rStyle w:val="a4"/>
        </w:rPr>
        <w:footnoteRef/>
      </w:r>
      <w:r w:rsidRPr="00947D07">
        <w:rPr>
          <w:lang w:val="fr-FR"/>
        </w:rPr>
        <w:t xml:space="preserve"> </w:t>
      </w:r>
      <w:r w:rsidRPr="00947D07">
        <w:rPr>
          <w:i/>
          <w:color w:val="000000"/>
          <w:lang w:val="fr-FR"/>
        </w:rPr>
        <w:t>Ibid.</w:t>
      </w:r>
      <w:r w:rsidRPr="00947D07">
        <w:rPr>
          <w:color w:val="000000"/>
          <w:lang w:val="fr-FR"/>
        </w:rPr>
        <w:t>, chap.</w:t>
      </w:r>
      <w:r w:rsidRPr="00947D07">
        <w:rPr>
          <w:lang w:val="fr-FR"/>
        </w:rPr>
        <w:t xml:space="preserve"> </w:t>
      </w:r>
      <w:r>
        <w:t>X, p. </w:t>
      </w:r>
      <w:r w:rsidRPr="008B6487">
        <w:t>62.</w:t>
      </w:r>
      <w:r>
        <w:t xml:space="preserve"> </w:t>
      </w:r>
    </w:p>
  </w:footnote>
  <w:footnote w:id="36">
    <w:p w:rsidR="00F23DE7" w:rsidRPr="00D30F39" w:rsidRDefault="00F23DE7" w:rsidP="00D30F39">
      <w:pPr>
        <w:pStyle w:val="a3"/>
        <w:rPr>
          <w:szCs w:val="24"/>
          <w:lang w:val="fr-FR"/>
        </w:rPr>
      </w:pPr>
      <w:r w:rsidRPr="003D26E0">
        <w:rPr>
          <w:rStyle w:val="a4"/>
          <w:lang w:val="fr-FR"/>
        </w:rPr>
        <w:footnoteRef/>
      </w:r>
      <w:r>
        <w:rPr>
          <w:lang w:val="fr-FR"/>
        </w:rPr>
        <w:t xml:space="preserve"> S</w:t>
      </w:r>
      <w:r w:rsidRPr="0005506A">
        <w:rPr>
          <w:lang w:val="fr-FR"/>
        </w:rPr>
        <w:t xml:space="preserve">. </w:t>
      </w:r>
      <w:r>
        <w:rPr>
          <w:lang w:val="fr-FR"/>
        </w:rPr>
        <w:t>Ioannis</w:t>
      </w:r>
      <w:r w:rsidRPr="0005506A">
        <w:rPr>
          <w:lang w:val="fr-FR"/>
        </w:rPr>
        <w:t xml:space="preserve"> </w:t>
      </w:r>
      <w:r>
        <w:rPr>
          <w:lang w:val="fr-FR"/>
        </w:rPr>
        <w:t>Damasceni</w:t>
      </w:r>
      <w:r w:rsidRPr="0005506A">
        <w:rPr>
          <w:lang w:val="fr-FR"/>
        </w:rPr>
        <w:t xml:space="preserve">, </w:t>
      </w:r>
      <w:r w:rsidRPr="00D30F39">
        <w:rPr>
          <w:i/>
          <w:lang w:val="fr-FR"/>
        </w:rPr>
        <w:t>De Fide Orthodoxa</w:t>
      </w:r>
      <w:r>
        <w:rPr>
          <w:lang w:val="fr-FR"/>
        </w:rPr>
        <w:t xml:space="preserve"> </w:t>
      </w:r>
      <w:r>
        <w:rPr>
          <w:szCs w:val="24"/>
          <w:lang w:val="fr-FR"/>
        </w:rPr>
        <w:t>(</w:t>
      </w:r>
      <w:r w:rsidRPr="00B56BD7">
        <w:rPr>
          <w:szCs w:val="24"/>
          <w:lang w:val="fr-FR"/>
        </w:rPr>
        <w:t>Exposition exacte de la foi orthodoxe</w:t>
      </w:r>
      <w:r>
        <w:rPr>
          <w:szCs w:val="24"/>
          <w:lang w:val="fr-FR"/>
        </w:rPr>
        <w:t xml:space="preserve"> ), </w:t>
      </w:r>
      <w:r>
        <w:rPr>
          <w:lang w:val="fr-FR"/>
        </w:rPr>
        <w:t>lib</w:t>
      </w:r>
      <w:r w:rsidRPr="0005506A">
        <w:rPr>
          <w:lang w:val="fr-FR"/>
        </w:rPr>
        <w:t>.</w:t>
      </w:r>
      <w:r>
        <w:rPr>
          <w:lang w:val="fr-FR"/>
        </w:rPr>
        <w:t> II</w:t>
      </w:r>
      <w:r w:rsidRPr="00B56BD7">
        <w:rPr>
          <w:lang w:val="fr-FR"/>
        </w:rPr>
        <w:t xml:space="preserve">, </w:t>
      </w:r>
      <w:r>
        <w:rPr>
          <w:lang w:val="fr-FR"/>
        </w:rPr>
        <w:t>cap. XXIX</w:t>
      </w:r>
      <w:r w:rsidRPr="00B56BD7">
        <w:rPr>
          <w:lang w:val="fr-FR"/>
        </w:rPr>
        <w:t>-</w:t>
      </w:r>
      <w:r>
        <w:rPr>
          <w:lang w:val="fr-FR"/>
        </w:rPr>
        <w:t>XXX</w:t>
      </w:r>
      <w:r w:rsidRPr="00B56BD7">
        <w:rPr>
          <w:lang w:val="fr-FR"/>
        </w:rPr>
        <w:t xml:space="preserve">, </w:t>
      </w:r>
      <w:r>
        <w:rPr>
          <w:lang w:val="fr-FR"/>
        </w:rPr>
        <w:t>Patrologi</w:t>
      </w:r>
      <w:r w:rsidRPr="00B56BD7">
        <w:rPr>
          <w:lang w:val="fr-FR"/>
        </w:rPr>
        <w:t xml:space="preserve">æ </w:t>
      </w:r>
      <w:r>
        <w:rPr>
          <w:lang w:val="fr-FR"/>
        </w:rPr>
        <w:t>gr</w:t>
      </w:r>
      <w:r w:rsidRPr="00B56BD7">
        <w:rPr>
          <w:lang w:val="fr-FR"/>
        </w:rPr>
        <w:t>æ</w:t>
      </w:r>
      <w:r>
        <w:rPr>
          <w:lang w:val="fr-FR"/>
        </w:rPr>
        <w:t>c</w:t>
      </w:r>
      <w:r w:rsidRPr="00B56BD7">
        <w:rPr>
          <w:lang w:val="fr-FR"/>
        </w:rPr>
        <w:t xml:space="preserve">æ, </w:t>
      </w:r>
      <w:r>
        <w:rPr>
          <w:lang w:val="fr-FR"/>
        </w:rPr>
        <w:t>t</w:t>
      </w:r>
      <w:r w:rsidRPr="00B56BD7">
        <w:rPr>
          <w:lang w:val="fr-FR"/>
        </w:rPr>
        <w:t xml:space="preserve">. 94 </w:t>
      </w:r>
      <w:r>
        <w:rPr>
          <w:lang w:val="fr-FR"/>
        </w:rPr>
        <w:t>J</w:t>
      </w:r>
      <w:r w:rsidRPr="00B56BD7">
        <w:rPr>
          <w:lang w:val="fr-FR"/>
        </w:rPr>
        <w:t>.-</w:t>
      </w:r>
      <w:r>
        <w:rPr>
          <w:lang w:val="fr-FR"/>
        </w:rPr>
        <w:t>P</w:t>
      </w:r>
      <w:r w:rsidRPr="00B56BD7">
        <w:rPr>
          <w:lang w:val="fr-FR"/>
        </w:rPr>
        <w:t xml:space="preserve">. </w:t>
      </w:r>
      <w:r>
        <w:rPr>
          <w:lang w:val="fr-FR"/>
        </w:rPr>
        <w:t>Migne</w:t>
      </w:r>
      <w:r w:rsidRPr="00B56BD7">
        <w:rPr>
          <w:lang w:val="fr-FR"/>
        </w:rPr>
        <w:t xml:space="preserve">, </w:t>
      </w:r>
      <w:r>
        <w:rPr>
          <w:lang w:val="fr-FR"/>
        </w:rPr>
        <w:t>Turnholti</w:t>
      </w:r>
      <w:r w:rsidRPr="00B56BD7">
        <w:rPr>
          <w:lang w:val="fr-FR"/>
        </w:rPr>
        <w:t xml:space="preserve">, </w:t>
      </w:r>
      <w:r>
        <w:rPr>
          <w:lang w:val="fr-FR"/>
        </w:rPr>
        <w:t>Brepols</w:t>
      </w:r>
      <w:r w:rsidRPr="00B56BD7">
        <w:rPr>
          <w:lang w:val="fr-FR"/>
        </w:rPr>
        <w:t xml:space="preserve">, 1991, </w:t>
      </w:r>
      <w:r>
        <w:rPr>
          <w:lang w:val="fr-FR"/>
        </w:rPr>
        <w:t>p</w:t>
      </w:r>
      <w:r w:rsidRPr="00B56BD7">
        <w:rPr>
          <w:lang w:val="fr-FR"/>
        </w:rPr>
        <w:t xml:space="preserve">. 967, 971 ; </w:t>
      </w:r>
      <w:r>
        <w:rPr>
          <w:lang w:val="fr-FR"/>
        </w:rPr>
        <w:t>en</w:t>
      </w:r>
      <w:r w:rsidRPr="00B56BD7">
        <w:rPr>
          <w:lang w:val="fr-FR"/>
        </w:rPr>
        <w:t xml:space="preserve"> </w:t>
      </w:r>
      <w:r>
        <w:rPr>
          <w:lang w:val="fr-FR"/>
        </w:rPr>
        <w:t>russe </w:t>
      </w:r>
      <w:r w:rsidRPr="00B56BD7">
        <w:rPr>
          <w:lang w:val="fr-FR"/>
        </w:rPr>
        <w:t xml:space="preserve">: </w:t>
      </w:r>
      <w:r w:rsidRPr="000E77BF">
        <w:t>Иоанн</w:t>
      </w:r>
      <w:r w:rsidRPr="00B56BD7">
        <w:rPr>
          <w:lang w:val="fr-FR"/>
        </w:rPr>
        <w:t xml:space="preserve"> </w:t>
      </w:r>
      <w:r w:rsidRPr="000E77BF">
        <w:t>Дамаскин</w:t>
      </w:r>
      <w:r w:rsidRPr="00B56BD7">
        <w:rPr>
          <w:lang w:val="fr-FR"/>
        </w:rPr>
        <w:t xml:space="preserve">, </w:t>
      </w:r>
      <w:r w:rsidRPr="000E77BF">
        <w:rPr>
          <w:i/>
        </w:rPr>
        <w:t>Точное</w:t>
      </w:r>
      <w:r w:rsidRPr="00B56BD7">
        <w:rPr>
          <w:i/>
          <w:lang w:val="fr-FR"/>
        </w:rPr>
        <w:t xml:space="preserve"> </w:t>
      </w:r>
      <w:r w:rsidRPr="000E77BF">
        <w:rPr>
          <w:i/>
        </w:rPr>
        <w:t>изложение</w:t>
      </w:r>
      <w:r w:rsidRPr="00B56BD7">
        <w:rPr>
          <w:i/>
          <w:lang w:val="fr-FR"/>
        </w:rPr>
        <w:t xml:space="preserve"> </w:t>
      </w:r>
      <w:r w:rsidRPr="000E77BF">
        <w:rPr>
          <w:i/>
        </w:rPr>
        <w:t>православной</w:t>
      </w:r>
      <w:r w:rsidRPr="00B56BD7">
        <w:rPr>
          <w:i/>
          <w:lang w:val="fr-FR"/>
        </w:rPr>
        <w:t xml:space="preserve"> </w:t>
      </w:r>
      <w:r w:rsidRPr="000E77BF">
        <w:rPr>
          <w:i/>
        </w:rPr>
        <w:t>веры</w:t>
      </w:r>
      <w:r w:rsidRPr="00B56BD7">
        <w:rPr>
          <w:lang w:val="fr-FR"/>
        </w:rPr>
        <w:t xml:space="preserve">, </w:t>
      </w:r>
      <w:r w:rsidRPr="000E77BF">
        <w:t>Москва</w:t>
      </w:r>
      <w:r w:rsidRPr="00B56BD7">
        <w:rPr>
          <w:lang w:val="fr-FR"/>
        </w:rPr>
        <w:t xml:space="preserve"> – </w:t>
      </w:r>
      <w:r w:rsidRPr="000E77BF">
        <w:t>Ростов</w:t>
      </w:r>
      <w:r w:rsidRPr="00B56BD7">
        <w:rPr>
          <w:lang w:val="fr-FR"/>
        </w:rPr>
        <w:t>-</w:t>
      </w:r>
      <w:r w:rsidRPr="000E77BF">
        <w:t>на</w:t>
      </w:r>
      <w:r w:rsidRPr="00B56BD7">
        <w:rPr>
          <w:lang w:val="fr-FR"/>
        </w:rPr>
        <w:t>-</w:t>
      </w:r>
      <w:r w:rsidRPr="000E77BF">
        <w:t>Дону</w:t>
      </w:r>
      <w:r w:rsidRPr="00B56BD7">
        <w:rPr>
          <w:lang w:val="fr-FR"/>
        </w:rPr>
        <w:t>, «</w:t>
      </w:r>
      <w:r w:rsidRPr="000E77BF">
        <w:t>Приазовский</w:t>
      </w:r>
      <w:r w:rsidRPr="00B56BD7">
        <w:rPr>
          <w:lang w:val="fr-FR"/>
        </w:rPr>
        <w:t xml:space="preserve"> </w:t>
      </w:r>
      <w:r w:rsidRPr="000E77BF">
        <w:t>край</w:t>
      </w:r>
      <w:r>
        <w:rPr>
          <w:lang w:val="fr-FR"/>
        </w:rPr>
        <w:t>», 1992</w:t>
      </w:r>
      <w:r w:rsidRPr="00B56BD7">
        <w:rPr>
          <w:lang w:val="fr-FR"/>
        </w:rPr>
        <w:t xml:space="preserve">, </w:t>
      </w:r>
      <w:r w:rsidRPr="000E77BF">
        <w:t>с</w:t>
      </w:r>
      <w:r w:rsidRPr="00B56BD7">
        <w:rPr>
          <w:lang w:val="fr-FR"/>
        </w:rPr>
        <w:t xml:space="preserve">. 114-115. </w:t>
      </w:r>
      <w:r>
        <w:rPr>
          <w:lang w:val="fr-FR"/>
        </w:rPr>
        <w:t xml:space="preserve">Version française des </w:t>
      </w:r>
      <w:r w:rsidRPr="00B56BD7">
        <w:rPr>
          <w:i/>
          <w:lang w:val="fr-FR"/>
        </w:rPr>
        <w:t>Chroniques de Port-Royal</w:t>
      </w:r>
      <w:r>
        <w:rPr>
          <w:lang w:val="fr-FR"/>
        </w:rPr>
        <w:t xml:space="preserve">, </w:t>
      </w:r>
      <w:r w:rsidRPr="00D30F39">
        <w:rPr>
          <w:i/>
          <w:lang w:val="fr-FR"/>
        </w:rPr>
        <w:t>op. cit.</w:t>
      </w:r>
      <w:r w:rsidRPr="00B56BD7">
        <w:rPr>
          <w:lang w:val="fr-FR"/>
        </w:rPr>
        <w:t xml:space="preserve"> </w:t>
      </w:r>
    </w:p>
    <w:p w:rsidR="00F23DE7" w:rsidRPr="00947D07" w:rsidRDefault="00F23DE7" w:rsidP="00D30F39">
      <w:pPr>
        <w:pStyle w:val="a3"/>
        <w:rPr>
          <w:lang w:val="fr-FR"/>
        </w:rPr>
      </w:pPr>
    </w:p>
  </w:footnote>
  <w:footnote w:id="37">
    <w:p w:rsidR="00F23DE7" w:rsidRPr="00B56BD7" w:rsidRDefault="00F23DE7">
      <w:pPr>
        <w:pStyle w:val="a3"/>
        <w:rPr>
          <w:lang w:val="fr-FR"/>
        </w:rPr>
      </w:pPr>
      <w:r>
        <w:rPr>
          <w:rStyle w:val="a4"/>
        </w:rPr>
        <w:footnoteRef/>
      </w:r>
      <w:r w:rsidRPr="00B56BD7">
        <w:rPr>
          <w:lang w:val="fr-FR"/>
        </w:rPr>
        <w:t xml:space="preserve"> </w:t>
      </w:r>
      <w:r>
        <w:rPr>
          <w:lang w:val="fr-FR"/>
        </w:rPr>
        <w:t xml:space="preserve">Édouard Morot-Sir, </w:t>
      </w:r>
      <w:r>
        <w:rPr>
          <w:i/>
          <w:lang w:val="fr-FR"/>
        </w:rPr>
        <w:t>La raison et la grâce selon Pascal</w:t>
      </w:r>
      <w:r>
        <w:rPr>
          <w:lang w:val="fr-FR"/>
        </w:rPr>
        <w:t>, Paris, PUF, 1996, p. 9.</w:t>
      </w:r>
    </w:p>
  </w:footnote>
  <w:footnote w:id="38">
    <w:p w:rsidR="00F23DE7" w:rsidRPr="00B56BD7" w:rsidRDefault="00F23DE7" w:rsidP="00431C2D">
      <w:pPr>
        <w:pStyle w:val="a3"/>
        <w:rPr>
          <w:lang w:val="fr-FR"/>
        </w:rPr>
      </w:pPr>
      <w:r w:rsidRPr="003D26E0">
        <w:rPr>
          <w:rStyle w:val="a4"/>
          <w:lang w:val="fr-FR"/>
        </w:rPr>
        <w:footnoteRef/>
      </w:r>
      <w:r>
        <w:rPr>
          <w:lang w:val="fr-FR"/>
        </w:rPr>
        <w:t xml:space="preserve"> </w:t>
      </w:r>
      <w:r w:rsidRPr="003D26E0">
        <w:rPr>
          <w:lang w:val="fr-FR"/>
        </w:rPr>
        <w:t xml:space="preserve">A. Arnauld, </w:t>
      </w:r>
      <w:r w:rsidRPr="003D26E0">
        <w:rPr>
          <w:i/>
          <w:lang w:val="fr-FR"/>
        </w:rPr>
        <w:t>Œuvres</w:t>
      </w:r>
      <w:r>
        <w:rPr>
          <w:lang w:val="fr-FR"/>
        </w:rPr>
        <w:t>, Bruxelles</w:t>
      </w:r>
      <w:r w:rsidRPr="003D26E0">
        <w:rPr>
          <w:lang w:val="fr-FR"/>
        </w:rPr>
        <w:t xml:space="preserve">, Culture et civilisation, 1967, t. XVI, </w:t>
      </w:r>
      <w:r w:rsidRPr="003D26E0">
        <w:rPr>
          <w:i/>
          <w:lang w:val="fr-FR"/>
        </w:rPr>
        <w:t>Première apologie pour Monsieur Jansenius, évêque d’Ypres, contre trois sermons de M. Habert, Théologal de Paris, prononcés dans Notre-Dame (en 1642-1643)</w:t>
      </w:r>
      <w:r w:rsidRPr="003D26E0">
        <w:rPr>
          <w:lang w:val="fr-FR"/>
        </w:rPr>
        <w:t>, livre III, chap. X</w:t>
      </w:r>
      <w:r w:rsidRPr="00B56BD7">
        <w:rPr>
          <w:lang w:val="fr-FR"/>
        </w:rPr>
        <w:t xml:space="preserve">, </w:t>
      </w:r>
      <w:r w:rsidRPr="003D26E0">
        <w:rPr>
          <w:lang w:val="fr-FR"/>
        </w:rPr>
        <w:t>p</w:t>
      </w:r>
      <w:r w:rsidRPr="00B56BD7">
        <w:rPr>
          <w:lang w:val="fr-FR"/>
        </w:rPr>
        <w:t>. 300-306.</w:t>
      </w:r>
    </w:p>
  </w:footnote>
  <w:footnote w:id="39">
    <w:p w:rsidR="00F23DE7" w:rsidRPr="000F622D" w:rsidRDefault="00F23DE7" w:rsidP="00431C2D">
      <w:pPr>
        <w:pStyle w:val="a3"/>
      </w:pPr>
      <w:r w:rsidRPr="003D26E0">
        <w:rPr>
          <w:rStyle w:val="a4"/>
          <w:lang w:val="fr-FR"/>
        </w:rPr>
        <w:footnoteRef/>
      </w:r>
      <w:r w:rsidRPr="000F622D">
        <w:t xml:space="preserve"> </w:t>
      </w:r>
      <w:r>
        <w:rPr>
          <w:lang w:val="fr-FR"/>
        </w:rPr>
        <w:t>Psautier</w:t>
      </w:r>
      <w:r w:rsidRPr="00B56BD7">
        <w:t xml:space="preserve"> </w:t>
      </w:r>
      <w:r>
        <w:rPr>
          <w:lang w:val="fr-FR"/>
        </w:rPr>
        <w:t>suivi</w:t>
      </w:r>
      <w:r w:rsidRPr="00B56BD7">
        <w:t xml:space="preserve"> </w:t>
      </w:r>
      <w:r>
        <w:rPr>
          <w:lang w:val="fr-FR"/>
        </w:rPr>
        <w:t>de</w:t>
      </w:r>
      <w:r w:rsidRPr="00B56BD7">
        <w:t xml:space="preserve"> </w:t>
      </w:r>
      <w:r>
        <w:rPr>
          <w:lang w:val="fr-FR"/>
        </w:rPr>
        <w:t>pri</w:t>
      </w:r>
      <w:r w:rsidRPr="00B56BD7">
        <w:t>è</w:t>
      </w:r>
      <w:r>
        <w:rPr>
          <w:lang w:val="fr-FR"/>
        </w:rPr>
        <w:t>res </w:t>
      </w:r>
      <w:r w:rsidRPr="00B56BD7">
        <w:t xml:space="preserve">;  </w:t>
      </w:r>
      <w:r>
        <w:rPr>
          <w:lang w:val="fr-FR"/>
        </w:rPr>
        <w:t>en</w:t>
      </w:r>
      <w:r w:rsidRPr="00B56BD7">
        <w:t xml:space="preserve"> </w:t>
      </w:r>
      <w:r>
        <w:rPr>
          <w:lang w:val="fr-FR"/>
        </w:rPr>
        <w:t>russe </w:t>
      </w:r>
      <w:r w:rsidRPr="00B56BD7">
        <w:t xml:space="preserve">: </w:t>
      </w:r>
      <w:r w:rsidRPr="000F622D">
        <w:rPr>
          <w:i/>
        </w:rPr>
        <w:t>Псалтирь следованная</w:t>
      </w:r>
      <w:r w:rsidRPr="000F622D">
        <w:t xml:space="preserve">, Москва, Донской монастырь, 1993, т. </w:t>
      </w:r>
      <w:r w:rsidRPr="003D26E0">
        <w:rPr>
          <w:lang w:val="fr-FR"/>
        </w:rPr>
        <w:t>I</w:t>
      </w:r>
      <w:r w:rsidRPr="000F622D">
        <w:t xml:space="preserve">, </w:t>
      </w:r>
      <w:r w:rsidRPr="000F622D">
        <w:rPr>
          <w:i/>
        </w:rPr>
        <w:t xml:space="preserve">Утренние молитвы, Молитва </w:t>
      </w:r>
      <w:r w:rsidRPr="003D26E0">
        <w:rPr>
          <w:i/>
          <w:lang w:val="fr-FR"/>
        </w:rPr>
        <w:t>VIII</w:t>
      </w:r>
      <w:r w:rsidRPr="000F622D">
        <w:rPr>
          <w:i/>
        </w:rPr>
        <w:t xml:space="preserve"> </w:t>
      </w:r>
      <w:r w:rsidRPr="000F622D">
        <w:t>: «Многомилостиве и всемилостиве Боже Мой, Господи Иисусе Христе, многия ради любви сшел и воплотился еси, яко да спасеши всех…», с. 419.</w:t>
      </w:r>
    </w:p>
  </w:footnote>
  <w:footnote w:id="40">
    <w:p w:rsidR="00F23DE7" w:rsidRPr="003D26E0" w:rsidRDefault="00F23DE7" w:rsidP="00431C2D">
      <w:pPr>
        <w:pStyle w:val="a3"/>
        <w:rPr>
          <w:lang w:val="fr-FR"/>
        </w:rPr>
      </w:pPr>
      <w:r w:rsidRPr="003D26E0">
        <w:rPr>
          <w:rStyle w:val="a4"/>
          <w:lang w:val="fr-FR"/>
        </w:rPr>
        <w:footnoteRef/>
      </w:r>
      <w:r>
        <w:rPr>
          <w:i/>
          <w:lang w:val="fr-FR"/>
        </w:rPr>
        <w:t xml:space="preserve"> </w:t>
      </w:r>
      <w:r w:rsidRPr="003D26E0">
        <w:rPr>
          <w:i/>
          <w:lang w:val="fr-FR"/>
        </w:rPr>
        <w:t xml:space="preserve">Acta conciliorum et epistolae decretales ac constitutiones summorum pontificum, </w:t>
      </w:r>
      <w:r w:rsidRPr="003D26E0">
        <w:rPr>
          <w:lang w:val="fr-FR"/>
        </w:rPr>
        <w:t>Parisiis, Typographia regis, 1715, t. XI, p. 180-274</w:t>
      </w:r>
    </w:p>
  </w:footnote>
  <w:footnote w:id="41">
    <w:p w:rsidR="00F23DE7" w:rsidRPr="00421C3F" w:rsidRDefault="00F23DE7" w:rsidP="00421C3F">
      <w:pPr>
        <w:pStyle w:val="a3"/>
        <w:rPr>
          <w:lang w:val="fr-FR"/>
        </w:rPr>
      </w:pPr>
      <w:r w:rsidRPr="003D26E0">
        <w:rPr>
          <w:rStyle w:val="a4"/>
          <w:lang w:val="fr-FR"/>
        </w:rPr>
        <w:footnoteRef/>
      </w:r>
      <w:r>
        <w:rPr>
          <w:lang w:val="fr-FR"/>
        </w:rPr>
        <w:t xml:space="preserve"> J.-P. Chantin </w:t>
      </w:r>
      <w:r w:rsidRPr="00421C3F">
        <w:rPr>
          <w:lang w:val="fr-FR"/>
        </w:rPr>
        <w:t>énumère</w:t>
      </w:r>
      <w:r>
        <w:rPr>
          <w:i/>
          <w:lang w:val="fr-FR"/>
        </w:rPr>
        <w:t xml:space="preserve"> </w:t>
      </w:r>
      <w:r w:rsidRPr="00421C3F">
        <w:rPr>
          <w:lang w:val="fr-FR"/>
        </w:rPr>
        <w:t>les</w:t>
      </w:r>
      <w:r>
        <w:rPr>
          <w:i/>
          <w:lang w:val="fr-FR"/>
        </w:rPr>
        <w:t xml:space="preserve"> </w:t>
      </w:r>
      <w:r>
        <w:rPr>
          <w:lang w:val="fr-FR"/>
        </w:rPr>
        <w:t>c</w:t>
      </w:r>
      <w:r w:rsidRPr="0052259D">
        <w:rPr>
          <w:lang w:val="fr-FR"/>
        </w:rPr>
        <w:t>inq propositions condamnées en 1653</w:t>
      </w:r>
      <w:r>
        <w:rPr>
          <w:lang w:val="fr-FR"/>
        </w:rPr>
        <w:t xml:space="preserve"> : 1. </w:t>
      </w:r>
      <w:r w:rsidRPr="003D26E0">
        <w:rPr>
          <w:lang w:val="fr-FR"/>
        </w:rPr>
        <w:t>Quelques commandements de Dieu sont impossibles aux justes malgré leur volonté et leurs efforts, étant donné les</w:t>
      </w:r>
      <w:r>
        <w:rPr>
          <w:lang w:val="fr-FR"/>
        </w:rPr>
        <w:t xml:space="preserve"> forces</w:t>
      </w:r>
      <w:r w:rsidRPr="003D26E0">
        <w:rPr>
          <w:lang w:val="fr-FR"/>
        </w:rPr>
        <w:t xml:space="preserve"> </w:t>
      </w:r>
      <w:r>
        <w:rPr>
          <w:lang w:val="fr-FR"/>
        </w:rPr>
        <w:t xml:space="preserve">qu’ils ont </w:t>
      </w:r>
      <w:r w:rsidRPr="003D26E0">
        <w:rPr>
          <w:lang w:val="fr-FR"/>
        </w:rPr>
        <w:t>présentement et aussi parce qu’il leur manque la grâce qui les rendrait possible</w:t>
      </w:r>
      <w:r>
        <w:rPr>
          <w:lang w:val="fr-FR"/>
        </w:rPr>
        <w:t>. 2. Dans l’</w:t>
      </w:r>
      <w:r w:rsidRPr="003D26E0">
        <w:rPr>
          <w:lang w:val="fr-FR"/>
        </w:rPr>
        <w:t>état de nature déchue on ne résiste jamais à la grâce intérieure</w:t>
      </w:r>
      <w:r>
        <w:rPr>
          <w:lang w:val="fr-FR"/>
        </w:rPr>
        <w:t xml:space="preserve">. 3. </w:t>
      </w:r>
      <w:r w:rsidRPr="003D26E0">
        <w:rPr>
          <w:lang w:val="fr-FR"/>
        </w:rPr>
        <w:t>Pour mériter et démériter dans</w:t>
      </w:r>
      <w:r>
        <w:rPr>
          <w:lang w:val="fr-FR"/>
        </w:rPr>
        <w:t xml:space="preserve"> l’état de nature déchue, il n’est pas requis que l’</w:t>
      </w:r>
      <w:r w:rsidRPr="003D26E0">
        <w:rPr>
          <w:lang w:val="fr-FR"/>
        </w:rPr>
        <w:t>homme possède une liberté exempte de nécessité, il suffit que sa liberté soit exempte de contrainte.</w:t>
      </w:r>
      <w:r>
        <w:rPr>
          <w:lang w:val="fr-FR"/>
        </w:rPr>
        <w:t xml:space="preserve"> 4. </w:t>
      </w:r>
      <w:r w:rsidRPr="003D26E0">
        <w:rPr>
          <w:lang w:val="fr-FR"/>
        </w:rPr>
        <w:t>Les semi-pélagiens admettaient la nécessite d’une grâce intérieure prévenante pour chaque acte en particulier, même pour le commencement de la foi, et i</w:t>
      </w:r>
      <w:r>
        <w:rPr>
          <w:lang w:val="fr-FR"/>
        </w:rPr>
        <w:t>ls étaient hérétiques en ce qu’</w:t>
      </w:r>
      <w:r w:rsidRPr="003D26E0">
        <w:rPr>
          <w:lang w:val="fr-FR"/>
        </w:rPr>
        <w:t>ils voulaient que cette grâce fût telle que la volonté humaine pût lui résister ou lui obéir.</w:t>
      </w:r>
      <w:r w:rsidRPr="00421C3F">
        <w:rPr>
          <w:lang w:val="fr-FR"/>
        </w:rPr>
        <w:t xml:space="preserve"> </w:t>
      </w:r>
      <w:r>
        <w:rPr>
          <w:lang w:val="fr-FR"/>
        </w:rPr>
        <w:t xml:space="preserve">5. </w:t>
      </w:r>
      <w:r w:rsidRPr="003D26E0">
        <w:rPr>
          <w:lang w:val="fr-FR"/>
        </w:rPr>
        <w:t>Il est semi-pélagien de dire que Jésus-Christ est mort et a répandu son sang pour tous les hommes sans exception</w:t>
      </w:r>
      <w:r>
        <w:rPr>
          <w:lang w:val="fr-FR"/>
        </w:rPr>
        <w:t xml:space="preserve"> (</w:t>
      </w:r>
      <w:r w:rsidRPr="003D26E0">
        <w:rPr>
          <w:i/>
          <w:lang w:val="fr-FR"/>
        </w:rPr>
        <w:t>Le Jansénisme</w:t>
      </w:r>
      <w:r>
        <w:rPr>
          <w:i/>
          <w:lang w:val="fr-FR"/>
        </w:rPr>
        <w:t xml:space="preserve">, </w:t>
      </w:r>
      <w:r>
        <w:rPr>
          <w:lang w:val="fr-FR"/>
        </w:rPr>
        <w:t xml:space="preserve">Paris, Les Editions du Cerf, 1996, p. 18-19). </w:t>
      </w:r>
    </w:p>
  </w:footnote>
  <w:footnote w:id="42">
    <w:p w:rsidR="00F23DE7" w:rsidRPr="000E77BF" w:rsidRDefault="00F23DE7" w:rsidP="00431C2D">
      <w:pPr>
        <w:pStyle w:val="a3"/>
      </w:pPr>
      <w:r w:rsidRPr="003D26E0">
        <w:rPr>
          <w:rStyle w:val="a4"/>
          <w:lang w:val="fr-FR"/>
        </w:rPr>
        <w:footnoteRef/>
      </w:r>
      <w:r w:rsidRPr="000E77BF">
        <w:t xml:space="preserve"> Макарий, архиеп., ук. соч. с. 213.</w:t>
      </w:r>
    </w:p>
  </w:footnote>
  <w:footnote w:id="43">
    <w:p w:rsidR="00F23DE7" w:rsidRPr="0052259D" w:rsidRDefault="00F23DE7">
      <w:pPr>
        <w:pStyle w:val="a3"/>
        <w:rPr>
          <w:lang w:val="fr-FR"/>
        </w:rPr>
      </w:pPr>
      <w:r>
        <w:rPr>
          <w:rStyle w:val="a4"/>
        </w:rPr>
        <w:footnoteRef/>
      </w:r>
      <w:r w:rsidRPr="00947D07">
        <w:rPr>
          <w:lang w:val="fr-FR"/>
        </w:rPr>
        <w:t xml:space="preserve"> </w:t>
      </w:r>
      <w:r w:rsidRPr="000F622D">
        <w:rPr>
          <w:i/>
          <w:szCs w:val="24"/>
          <w:lang w:val="fr-FR"/>
        </w:rPr>
        <w:t>Épître</w:t>
      </w:r>
      <w:r w:rsidRPr="000F622D">
        <w:rPr>
          <w:szCs w:val="24"/>
          <w:lang w:val="fr-FR"/>
        </w:rPr>
        <w:t xml:space="preserve">, </w:t>
      </w:r>
      <w:r>
        <w:rPr>
          <w:i/>
          <w:szCs w:val="24"/>
          <w:lang w:val="fr-FR"/>
        </w:rPr>
        <w:t>op. </w:t>
      </w:r>
      <w:r w:rsidRPr="0052259D">
        <w:rPr>
          <w:i/>
          <w:szCs w:val="24"/>
          <w:lang w:val="fr-FR"/>
        </w:rPr>
        <w:t>cit.</w:t>
      </w:r>
      <w:r>
        <w:rPr>
          <w:szCs w:val="24"/>
          <w:lang w:val="fr-FR"/>
        </w:rPr>
        <w:t xml:space="preserve"> cap. III, p. </w:t>
      </w:r>
      <w:r w:rsidRPr="000F622D">
        <w:rPr>
          <w:szCs w:val="24"/>
          <w:lang w:val="fr-FR"/>
        </w:rPr>
        <w:t>248-249</w:t>
      </w:r>
      <w:r>
        <w:rPr>
          <w:szCs w:val="24"/>
          <w:lang w:val="fr-FR"/>
        </w:rPr>
        <w:t xml:space="preserve">. </w:t>
      </w:r>
    </w:p>
  </w:footnote>
  <w:footnote w:id="44">
    <w:p w:rsidR="00F23DE7" w:rsidRPr="000F622D" w:rsidRDefault="00F23DE7" w:rsidP="00431C2D">
      <w:pPr>
        <w:pStyle w:val="a3"/>
        <w:rPr>
          <w:lang w:val="en-GB"/>
        </w:rPr>
      </w:pPr>
      <w:r w:rsidRPr="003D26E0">
        <w:rPr>
          <w:rStyle w:val="a4"/>
          <w:lang w:val="fr-FR"/>
        </w:rPr>
        <w:footnoteRef/>
      </w:r>
      <w:r w:rsidRPr="000F622D">
        <w:rPr>
          <w:lang w:val="en-GB"/>
        </w:rPr>
        <w:t xml:space="preserve"> J. Mesnard, </w:t>
      </w:r>
      <w:r w:rsidRPr="0014502C">
        <w:rPr>
          <w:i/>
          <w:lang w:val="en-GB"/>
        </w:rPr>
        <w:t>op. cit</w:t>
      </w:r>
      <w:r w:rsidRPr="000F622D">
        <w:rPr>
          <w:lang w:val="en-GB"/>
        </w:rPr>
        <w:t>.</w:t>
      </w:r>
      <w:r>
        <w:rPr>
          <w:lang w:val="en-GB"/>
        </w:rPr>
        <w:t>,</w:t>
      </w:r>
      <w:r w:rsidRPr="000F622D">
        <w:rPr>
          <w:lang w:val="en-GB"/>
        </w:rPr>
        <w:t xml:space="preserve"> p. 626.</w:t>
      </w:r>
    </w:p>
  </w:footnote>
  <w:footnote w:id="45">
    <w:p w:rsidR="00F23DE7" w:rsidRPr="003D26E0" w:rsidRDefault="00F23DE7" w:rsidP="00431C2D">
      <w:pPr>
        <w:pStyle w:val="a3"/>
        <w:rPr>
          <w:lang w:val="fr-FR"/>
        </w:rPr>
      </w:pPr>
      <w:r w:rsidRPr="003D26E0">
        <w:rPr>
          <w:rStyle w:val="a4"/>
          <w:lang w:val="fr-FR"/>
        </w:rPr>
        <w:footnoteRef/>
      </w:r>
      <w:r w:rsidRPr="003D26E0">
        <w:rPr>
          <w:lang w:val="fr-FR"/>
        </w:rPr>
        <w:t xml:space="preserve"> Voir note de la page 6.</w:t>
      </w:r>
    </w:p>
  </w:footnote>
  <w:footnote w:id="46">
    <w:p w:rsidR="00F23DE7" w:rsidRPr="003D26E0" w:rsidRDefault="00F23DE7" w:rsidP="00431C2D">
      <w:pPr>
        <w:pStyle w:val="a3"/>
        <w:rPr>
          <w:lang w:val="fr-FR"/>
        </w:rPr>
      </w:pPr>
      <w:r w:rsidRPr="003D26E0">
        <w:rPr>
          <w:rStyle w:val="a4"/>
          <w:lang w:val="fr-FR"/>
        </w:rPr>
        <w:footnoteRef/>
      </w:r>
      <w:r w:rsidRPr="003D26E0">
        <w:rPr>
          <w:lang w:val="fr-FR"/>
        </w:rPr>
        <w:t xml:space="preserve"> B. Pascal, </w:t>
      </w:r>
      <w:r w:rsidRPr="003D26E0">
        <w:rPr>
          <w:i/>
          <w:lang w:val="fr-FR"/>
        </w:rPr>
        <w:t>Pensées</w:t>
      </w:r>
      <w:r w:rsidRPr="003D26E0">
        <w:rPr>
          <w:lang w:val="fr-FR"/>
        </w:rPr>
        <w:t xml:space="preserve">, éd. G. Ferreyrolles, texte par Ph. Sellier, Paris, Librairie Générale Française, Classiques de poche, 2000, p. 589-590, fragment 759. </w:t>
      </w:r>
    </w:p>
  </w:footnote>
  <w:footnote w:id="47">
    <w:p w:rsidR="00F23DE7" w:rsidRPr="00B56BD7" w:rsidRDefault="00F23DE7" w:rsidP="00431C2D">
      <w:pPr>
        <w:pStyle w:val="a3"/>
        <w:rPr>
          <w:lang w:val="fr-FR"/>
        </w:rPr>
      </w:pPr>
      <w:r w:rsidRPr="003D26E0">
        <w:rPr>
          <w:rStyle w:val="a4"/>
          <w:lang w:val="fr-FR"/>
        </w:rPr>
        <w:footnoteRef/>
      </w:r>
      <w:r w:rsidRPr="00B56BD7">
        <w:rPr>
          <w:i/>
          <w:lang w:val="fr-FR"/>
        </w:rPr>
        <w:t xml:space="preserve"> </w:t>
      </w:r>
      <w:r w:rsidRPr="00B56BD7">
        <w:rPr>
          <w:lang w:val="fr-FR"/>
        </w:rPr>
        <w:t xml:space="preserve">Starets Sylouane </w:t>
      </w:r>
      <w:r w:rsidRPr="00B56BD7">
        <w:rPr>
          <w:i/>
          <w:lang w:val="fr-FR"/>
        </w:rPr>
        <w:t xml:space="preserve">Jizn’ i pooutchenia </w:t>
      </w:r>
      <w:r w:rsidRPr="00B56BD7">
        <w:rPr>
          <w:lang w:val="fr-FR"/>
        </w:rPr>
        <w:t>p. 196</w:t>
      </w:r>
      <w:r>
        <w:rPr>
          <w:lang w:val="fr-FR"/>
        </w:rPr>
        <w:t> ;</w:t>
      </w:r>
      <w:r w:rsidRPr="00B56BD7">
        <w:rPr>
          <w:lang w:val="fr-FR"/>
        </w:rPr>
        <w:t> </w:t>
      </w:r>
      <w:r>
        <w:rPr>
          <w:lang w:val="fr-FR"/>
        </w:rPr>
        <w:t xml:space="preserve">en russe : </w:t>
      </w:r>
      <w:r w:rsidRPr="000F622D">
        <w:rPr>
          <w:i/>
        </w:rPr>
        <w:t>Старец</w:t>
      </w:r>
      <w:r w:rsidRPr="00B56BD7">
        <w:rPr>
          <w:i/>
          <w:lang w:val="fr-FR"/>
        </w:rPr>
        <w:t xml:space="preserve"> </w:t>
      </w:r>
      <w:r w:rsidRPr="000F622D">
        <w:rPr>
          <w:i/>
        </w:rPr>
        <w:t>Силуан</w:t>
      </w:r>
      <w:r w:rsidRPr="00B56BD7">
        <w:rPr>
          <w:i/>
          <w:lang w:val="fr-FR"/>
        </w:rPr>
        <w:t xml:space="preserve">: </w:t>
      </w:r>
      <w:r w:rsidRPr="000F622D">
        <w:rPr>
          <w:i/>
        </w:rPr>
        <w:t>жизнь</w:t>
      </w:r>
      <w:r w:rsidRPr="00B56BD7">
        <w:rPr>
          <w:i/>
          <w:lang w:val="fr-FR"/>
        </w:rPr>
        <w:t xml:space="preserve"> </w:t>
      </w:r>
      <w:r w:rsidRPr="000F622D">
        <w:rPr>
          <w:i/>
        </w:rPr>
        <w:t>и</w:t>
      </w:r>
      <w:r w:rsidRPr="00B56BD7">
        <w:rPr>
          <w:i/>
          <w:lang w:val="fr-FR"/>
        </w:rPr>
        <w:t xml:space="preserve"> </w:t>
      </w:r>
      <w:r w:rsidRPr="000F622D">
        <w:rPr>
          <w:i/>
        </w:rPr>
        <w:t>поучения</w:t>
      </w:r>
      <w:r w:rsidRPr="00B56BD7">
        <w:rPr>
          <w:lang w:val="fr-FR"/>
        </w:rPr>
        <w:t xml:space="preserve">, </w:t>
      </w:r>
      <w:r w:rsidRPr="000F622D">
        <w:t>Москва</w:t>
      </w:r>
      <w:r w:rsidRPr="00B56BD7">
        <w:rPr>
          <w:lang w:val="fr-FR"/>
        </w:rPr>
        <w:t>, «</w:t>
      </w:r>
      <w:r w:rsidRPr="000F622D">
        <w:t>Воскресение</w:t>
      </w:r>
      <w:r w:rsidRPr="00B56BD7">
        <w:rPr>
          <w:lang w:val="fr-FR"/>
        </w:rPr>
        <w:t xml:space="preserve">», 1991, </w:t>
      </w:r>
      <w:r w:rsidRPr="000F622D">
        <w:t>с</w:t>
      </w:r>
      <w:r w:rsidRPr="00B56BD7">
        <w:rPr>
          <w:lang w:val="fr-FR"/>
        </w:rPr>
        <w:t xml:space="preserve">. 196. </w:t>
      </w:r>
    </w:p>
  </w:footnote>
  <w:footnote w:id="48">
    <w:p w:rsidR="00F23DE7" w:rsidRPr="000E77BF" w:rsidRDefault="00F23DE7" w:rsidP="00431C2D">
      <w:pPr>
        <w:pStyle w:val="a3"/>
      </w:pPr>
      <w:r w:rsidRPr="003D26E0">
        <w:rPr>
          <w:rStyle w:val="a4"/>
          <w:lang w:val="fr-FR"/>
        </w:rPr>
        <w:footnoteRef/>
      </w:r>
      <w:r w:rsidR="0047174F">
        <w:t xml:space="preserve"> </w:t>
      </w:r>
      <w:r w:rsidRPr="000E77BF">
        <w:t xml:space="preserve">В. Н. Лосский, </w:t>
      </w:r>
      <w:r w:rsidRPr="000E77BF">
        <w:rPr>
          <w:i/>
        </w:rPr>
        <w:t>Очерк мистического богословия восточной церкви</w:t>
      </w:r>
      <w:r w:rsidRPr="000E77BF">
        <w:t>, Москва, СЭИ, 1991., с. 150.</w:t>
      </w:r>
    </w:p>
  </w:footnote>
  <w:footnote w:id="49">
    <w:p w:rsidR="00F23DE7" w:rsidRPr="003D26E0" w:rsidRDefault="00F23DE7" w:rsidP="00431C2D">
      <w:pPr>
        <w:pStyle w:val="a3"/>
        <w:rPr>
          <w:lang w:val="fr-FR"/>
        </w:rPr>
      </w:pPr>
      <w:r w:rsidRPr="003D26E0">
        <w:rPr>
          <w:rStyle w:val="a4"/>
          <w:lang w:val="fr-FR"/>
        </w:rPr>
        <w:footnoteRef/>
      </w:r>
      <w:r w:rsidRPr="003D26E0">
        <w:rPr>
          <w:lang w:val="fr-FR"/>
        </w:rPr>
        <w:t xml:space="preserve"> </w:t>
      </w:r>
      <w:r w:rsidRPr="003D26E0">
        <w:rPr>
          <w:i/>
          <w:lang w:val="fr-FR"/>
        </w:rPr>
        <w:t>Livre de prières de l’Église Orthodoxe</w:t>
      </w:r>
      <w:r>
        <w:rPr>
          <w:lang w:val="fr-FR"/>
        </w:rPr>
        <w:t xml:space="preserve"> dans</w:t>
      </w:r>
      <w:r w:rsidRPr="003D26E0">
        <w:rPr>
          <w:lang w:val="fr-FR"/>
        </w:rPr>
        <w:t xml:space="preserve"> </w:t>
      </w:r>
      <w:r w:rsidRPr="003D26E0">
        <w:rPr>
          <w:i/>
          <w:lang w:val="fr-FR"/>
        </w:rPr>
        <w:t>Paix</w:t>
      </w:r>
      <w:r>
        <w:rPr>
          <w:i/>
          <w:lang w:val="fr-FR"/>
        </w:rPr>
        <w:t>,</w:t>
      </w:r>
      <w:r w:rsidRPr="003D26E0">
        <w:rPr>
          <w:i/>
          <w:lang w:val="fr-FR"/>
        </w:rPr>
        <w:t xml:space="preserve"> </w:t>
      </w:r>
      <w:r w:rsidRPr="003D26E0">
        <w:rPr>
          <w:lang w:val="fr-FR"/>
        </w:rPr>
        <w:t>Message du monastère</w:t>
      </w:r>
      <w:r>
        <w:rPr>
          <w:lang w:val="fr-FR"/>
        </w:rPr>
        <w:t xml:space="preserve"> </w:t>
      </w:r>
      <w:r w:rsidRPr="003D26E0">
        <w:rPr>
          <w:lang w:val="fr-FR"/>
        </w:rPr>
        <w:t xml:space="preserve">Orthodoxe français St-Nicolas de la Dalmerie, Trimestriel </w:t>
      </w:r>
      <w:r>
        <w:rPr>
          <w:lang w:val="fr-FR"/>
        </w:rPr>
        <w:t>n</w:t>
      </w:r>
      <w:r w:rsidRPr="00F6661D">
        <w:rPr>
          <w:vertAlign w:val="superscript"/>
          <w:lang w:val="fr-FR"/>
        </w:rPr>
        <w:t>o</w:t>
      </w:r>
      <w:r>
        <w:rPr>
          <w:lang w:val="fr-FR"/>
        </w:rPr>
        <w:t xml:space="preserve"> 43-44, Réédition 1989, p. </w:t>
      </w:r>
      <w:r w:rsidRPr="003D26E0">
        <w:rPr>
          <w:lang w:val="fr-FR"/>
        </w:rPr>
        <w:t>5.</w:t>
      </w:r>
    </w:p>
  </w:footnote>
  <w:footnote w:id="50">
    <w:p w:rsidR="00F23DE7" w:rsidRPr="000F622D" w:rsidRDefault="00F23DE7" w:rsidP="00431C2D">
      <w:pPr>
        <w:pStyle w:val="a3"/>
      </w:pPr>
      <w:r w:rsidRPr="003D26E0">
        <w:rPr>
          <w:rStyle w:val="a4"/>
          <w:lang w:val="fr-FR"/>
        </w:rPr>
        <w:footnoteRef/>
      </w:r>
      <w:r w:rsidR="0047174F">
        <w:t xml:space="preserve"> </w:t>
      </w:r>
      <w:r w:rsidRPr="000F622D">
        <w:t xml:space="preserve">Святитель Феофан Затворник, </w:t>
      </w:r>
      <w:r w:rsidRPr="000F622D">
        <w:rPr>
          <w:i/>
        </w:rPr>
        <w:t>Начертания христианского нравоучения.  Путь ко спасению (краткий очерк аскетики),</w:t>
      </w:r>
      <w:r w:rsidRPr="000F622D">
        <w:t xml:space="preserve"> Свято-Успенский Псково-Печерский монастырь, 1994, т. </w:t>
      </w:r>
      <w:r w:rsidRPr="003D26E0">
        <w:rPr>
          <w:lang w:val="fr-FR"/>
        </w:rPr>
        <w:t>II</w:t>
      </w:r>
      <w:r w:rsidRPr="000F622D">
        <w:t xml:space="preserve">, ч. 3, С. 85.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A485E"/>
    <w:multiLevelType w:val="hybridMultilevel"/>
    <w:tmpl w:val="DE3AD840"/>
    <w:lvl w:ilvl="0" w:tplc="0419000F">
      <w:start w:val="1"/>
      <w:numFmt w:val="decimal"/>
      <w:lvlText w:val="%1."/>
      <w:lvlJc w:val="left"/>
      <w:pPr>
        <w:tabs>
          <w:tab w:val="num" w:pos="2211"/>
        </w:tabs>
        <w:ind w:left="2211" w:hanging="360"/>
      </w:pPr>
    </w:lvl>
    <w:lvl w:ilvl="1" w:tplc="04190019" w:tentative="1">
      <w:start w:val="1"/>
      <w:numFmt w:val="lowerLetter"/>
      <w:lvlText w:val="%2."/>
      <w:lvlJc w:val="left"/>
      <w:pPr>
        <w:tabs>
          <w:tab w:val="num" w:pos="2931"/>
        </w:tabs>
        <w:ind w:left="2931" w:hanging="360"/>
      </w:pPr>
    </w:lvl>
    <w:lvl w:ilvl="2" w:tplc="0419001B" w:tentative="1">
      <w:start w:val="1"/>
      <w:numFmt w:val="lowerRoman"/>
      <w:lvlText w:val="%3."/>
      <w:lvlJc w:val="right"/>
      <w:pPr>
        <w:tabs>
          <w:tab w:val="num" w:pos="3651"/>
        </w:tabs>
        <w:ind w:left="3651" w:hanging="180"/>
      </w:pPr>
    </w:lvl>
    <w:lvl w:ilvl="3" w:tplc="0419000F" w:tentative="1">
      <w:start w:val="1"/>
      <w:numFmt w:val="decimal"/>
      <w:lvlText w:val="%4."/>
      <w:lvlJc w:val="left"/>
      <w:pPr>
        <w:tabs>
          <w:tab w:val="num" w:pos="4371"/>
        </w:tabs>
        <w:ind w:left="4371" w:hanging="360"/>
      </w:pPr>
    </w:lvl>
    <w:lvl w:ilvl="4" w:tplc="04190019" w:tentative="1">
      <w:start w:val="1"/>
      <w:numFmt w:val="lowerLetter"/>
      <w:lvlText w:val="%5."/>
      <w:lvlJc w:val="left"/>
      <w:pPr>
        <w:tabs>
          <w:tab w:val="num" w:pos="5091"/>
        </w:tabs>
        <w:ind w:left="5091" w:hanging="360"/>
      </w:pPr>
    </w:lvl>
    <w:lvl w:ilvl="5" w:tplc="0419001B" w:tentative="1">
      <w:start w:val="1"/>
      <w:numFmt w:val="lowerRoman"/>
      <w:lvlText w:val="%6."/>
      <w:lvlJc w:val="right"/>
      <w:pPr>
        <w:tabs>
          <w:tab w:val="num" w:pos="5811"/>
        </w:tabs>
        <w:ind w:left="5811" w:hanging="180"/>
      </w:pPr>
    </w:lvl>
    <w:lvl w:ilvl="6" w:tplc="0419000F" w:tentative="1">
      <w:start w:val="1"/>
      <w:numFmt w:val="decimal"/>
      <w:lvlText w:val="%7."/>
      <w:lvlJc w:val="left"/>
      <w:pPr>
        <w:tabs>
          <w:tab w:val="num" w:pos="6531"/>
        </w:tabs>
        <w:ind w:left="6531" w:hanging="360"/>
      </w:pPr>
    </w:lvl>
    <w:lvl w:ilvl="7" w:tplc="04190019" w:tentative="1">
      <w:start w:val="1"/>
      <w:numFmt w:val="lowerLetter"/>
      <w:lvlText w:val="%8."/>
      <w:lvlJc w:val="left"/>
      <w:pPr>
        <w:tabs>
          <w:tab w:val="num" w:pos="7251"/>
        </w:tabs>
        <w:ind w:left="7251" w:hanging="360"/>
      </w:pPr>
    </w:lvl>
    <w:lvl w:ilvl="8" w:tplc="0419001B" w:tentative="1">
      <w:start w:val="1"/>
      <w:numFmt w:val="lowerRoman"/>
      <w:lvlText w:val="%9."/>
      <w:lvlJc w:val="right"/>
      <w:pPr>
        <w:tabs>
          <w:tab w:val="num" w:pos="7971"/>
        </w:tabs>
        <w:ind w:left="7971" w:hanging="180"/>
      </w:pPr>
    </w:lvl>
  </w:abstractNum>
  <w:abstractNum w:abstractNumId="1">
    <w:nsid w:val="2BA77101"/>
    <w:multiLevelType w:val="hybridMultilevel"/>
    <w:tmpl w:val="1472CA7E"/>
    <w:lvl w:ilvl="0" w:tplc="0419000F">
      <w:start w:val="1"/>
      <w:numFmt w:val="decimal"/>
      <w:lvlText w:val="%1."/>
      <w:lvlJc w:val="left"/>
      <w:pPr>
        <w:tabs>
          <w:tab w:val="num" w:pos="1501"/>
        </w:tabs>
        <w:ind w:left="1501" w:hanging="360"/>
      </w:pPr>
    </w:lvl>
    <w:lvl w:ilvl="1" w:tplc="04190019" w:tentative="1">
      <w:start w:val="1"/>
      <w:numFmt w:val="lowerLetter"/>
      <w:lvlText w:val="%2."/>
      <w:lvlJc w:val="left"/>
      <w:pPr>
        <w:tabs>
          <w:tab w:val="num" w:pos="2221"/>
        </w:tabs>
        <w:ind w:left="2221" w:hanging="360"/>
      </w:pPr>
    </w:lvl>
    <w:lvl w:ilvl="2" w:tplc="0419001B" w:tentative="1">
      <w:start w:val="1"/>
      <w:numFmt w:val="lowerRoman"/>
      <w:lvlText w:val="%3."/>
      <w:lvlJc w:val="right"/>
      <w:pPr>
        <w:tabs>
          <w:tab w:val="num" w:pos="2941"/>
        </w:tabs>
        <w:ind w:left="2941" w:hanging="180"/>
      </w:pPr>
    </w:lvl>
    <w:lvl w:ilvl="3" w:tplc="0419000F" w:tentative="1">
      <w:start w:val="1"/>
      <w:numFmt w:val="decimal"/>
      <w:lvlText w:val="%4."/>
      <w:lvlJc w:val="left"/>
      <w:pPr>
        <w:tabs>
          <w:tab w:val="num" w:pos="3661"/>
        </w:tabs>
        <w:ind w:left="3661" w:hanging="360"/>
      </w:pPr>
    </w:lvl>
    <w:lvl w:ilvl="4" w:tplc="04190019" w:tentative="1">
      <w:start w:val="1"/>
      <w:numFmt w:val="lowerLetter"/>
      <w:lvlText w:val="%5."/>
      <w:lvlJc w:val="left"/>
      <w:pPr>
        <w:tabs>
          <w:tab w:val="num" w:pos="4381"/>
        </w:tabs>
        <w:ind w:left="4381" w:hanging="360"/>
      </w:pPr>
    </w:lvl>
    <w:lvl w:ilvl="5" w:tplc="0419001B" w:tentative="1">
      <w:start w:val="1"/>
      <w:numFmt w:val="lowerRoman"/>
      <w:lvlText w:val="%6."/>
      <w:lvlJc w:val="right"/>
      <w:pPr>
        <w:tabs>
          <w:tab w:val="num" w:pos="5101"/>
        </w:tabs>
        <w:ind w:left="5101" w:hanging="180"/>
      </w:pPr>
    </w:lvl>
    <w:lvl w:ilvl="6" w:tplc="0419000F" w:tentative="1">
      <w:start w:val="1"/>
      <w:numFmt w:val="decimal"/>
      <w:lvlText w:val="%7."/>
      <w:lvlJc w:val="left"/>
      <w:pPr>
        <w:tabs>
          <w:tab w:val="num" w:pos="5821"/>
        </w:tabs>
        <w:ind w:left="5821" w:hanging="360"/>
      </w:pPr>
    </w:lvl>
    <w:lvl w:ilvl="7" w:tplc="04190019" w:tentative="1">
      <w:start w:val="1"/>
      <w:numFmt w:val="lowerLetter"/>
      <w:lvlText w:val="%8."/>
      <w:lvlJc w:val="left"/>
      <w:pPr>
        <w:tabs>
          <w:tab w:val="num" w:pos="6541"/>
        </w:tabs>
        <w:ind w:left="6541" w:hanging="360"/>
      </w:pPr>
    </w:lvl>
    <w:lvl w:ilvl="8" w:tplc="0419001B" w:tentative="1">
      <w:start w:val="1"/>
      <w:numFmt w:val="lowerRoman"/>
      <w:lvlText w:val="%9."/>
      <w:lvlJc w:val="right"/>
      <w:pPr>
        <w:tabs>
          <w:tab w:val="num" w:pos="7261"/>
        </w:tabs>
        <w:ind w:left="7261" w:hanging="180"/>
      </w:pPr>
    </w:lvl>
  </w:abstractNum>
  <w:abstractNum w:abstractNumId="2">
    <w:nsid w:val="71854C0A"/>
    <w:multiLevelType w:val="hybridMultilevel"/>
    <w:tmpl w:val="56CE75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0BA"/>
    <w:rsid w:val="00005FC0"/>
    <w:rsid w:val="00006D60"/>
    <w:rsid w:val="00006F3B"/>
    <w:rsid w:val="00016B84"/>
    <w:rsid w:val="000235B8"/>
    <w:rsid w:val="0002476F"/>
    <w:rsid w:val="00025DC7"/>
    <w:rsid w:val="00032377"/>
    <w:rsid w:val="00034284"/>
    <w:rsid w:val="00034C6D"/>
    <w:rsid w:val="00040AF6"/>
    <w:rsid w:val="000501CC"/>
    <w:rsid w:val="00051D76"/>
    <w:rsid w:val="00053C6C"/>
    <w:rsid w:val="00055664"/>
    <w:rsid w:val="0005617C"/>
    <w:rsid w:val="0006482F"/>
    <w:rsid w:val="0006538B"/>
    <w:rsid w:val="000657E2"/>
    <w:rsid w:val="0006616B"/>
    <w:rsid w:val="000711E3"/>
    <w:rsid w:val="00073ECD"/>
    <w:rsid w:val="00074389"/>
    <w:rsid w:val="000762C3"/>
    <w:rsid w:val="00082C12"/>
    <w:rsid w:val="00083353"/>
    <w:rsid w:val="000875BB"/>
    <w:rsid w:val="00091262"/>
    <w:rsid w:val="00096075"/>
    <w:rsid w:val="00096FB0"/>
    <w:rsid w:val="000A0B2D"/>
    <w:rsid w:val="000A1823"/>
    <w:rsid w:val="000A184A"/>
    <w:rsid w:val="000B0625"/>
    <w:rsid w:val="000B1FB0"/>
    <w:rsid w:val="000C31B9"/>
    <w:rsid w:val="000D4E78"/>
    <w:rsid w:val="000D6A63"/>
    <w:rsid w:val="000E3196"/>
    <w:rsid w:val="000E5BB8"/>
    <w:rsid w:val="000E7A76"/>
    <w:rsid w:val="000F3334"/>
    <w:rsid w:val="000F6289"/>
    <w:rsid w:val="001001D7"/>
    <w:rsid w:val="001008D1"/>
    <w:rsid w:val="00101660"/>
    <w:rsid w:val="00101C4E"/>
    <w:rsid w:val="00104110"/>
    <w:rsid w:val="00110FD5"/>
    <w:rsid w:val="00112014"/>
    <w:rsid w:val="00117563"/>
    <w:rsid w:val="001216BB"/>
    <w:rsid w:val="00123D0B"/>
    <w:rsid w:val="00124701"/>
    <w:rsid w:val="00124BA2"/>
    <w:rsid w:val="00125AC5"/>
    <w:rsid w:val="00135416"/>
    <w:rsid w:val="00137470"/>
    <w:rsid w:val="00142135"/>
    <w:rsid w:val="0014502C"/>
    <w:rsid w:val="00146F42"/>
    <w:rsid w:val="00150189"/>
    <w:rsid w:val="00151EA9"/>
    <w:rsid w:val="001540E4"/>
    <w:rsid w:val="00155A0D"/>
    <w:rsid w:val="00165080"/>
    <w:rsid w:val="00167F7B"/>
    <w:rsid w:val="001719A9"/>
    <w:rsid w:val="00172D7D"/>
    <w:rsid w:val="00176DE6"/>
    <w:rsid w:val="001773F4"/>
    <w:rsid w:val="00186734"/>
    <w:rsid w:val="00187E2F"/>
    <w:rsid w:val="001B2716"/>
    <w:rsid w:val="001C24AD"/>
    <w:rsid w:val="001C6B34"/>
    <w:rsid w:val="001D36A7"/>
    <w:rsid w:val="001D3FE2"/>
    <w:rsid w:val="001D6EFB"/>
    <w:rsid w:val="001D7B12"/>
    <w:rsid w:val="001D7CF1"/>
    <w:rsid w:val="001E2394"/>
    <w:rsid w:val="001F2EF5"/>
    <w:rsid w:val="002042EB"/>
    <w:rsid w:val="00207E8A"/>
    <w:rsid w:val="002101F5"/>
    <w:rsid w:val="00212AEB"/>
    <w:rsid w:val="0021381A"/>
    <w:rsid w:val="00216E40"/>
    <w:rsid w:val="002352BC"/>
    <w:rsid w:val="00247BB3"/>
    <w:rsid w:val="002532FE"/>
    <w:rsid w:val="002567E3"/>
    <w:rsid w:val="00262400"/>
    <w:rsid w:val="002637DB"/>
    <w:rsid w:val="002715A7"/>
    <w:rsid w:val="00276E33"/>
    <w:rsid w:val="00284583"/>
    <w:rsid w:val="002A5741"/>
    <w:rsid w:val="002A7F05"/>
    <w:rsid w:val="002B249D"/>
    <w:rsid w:val="002B27B6"/>
    <w:rsid w:val="002B5092"/>
    <w:rsid w:val="002B6F16"/>
    <w:rsid w:val="002B75F2"/>
    <w:rsid w:val="002C122E"/>
    <w:rsid w:val="002C24AA"/>
    <w:rsid w:val="002D0217"/>
    <w:rsid w:val="002D022D"/>
    <w:rsid w:val="002D3AF2"/>
    <w:rsid w:val="002D3C48"/>
    <w:rsid w:val="002D6C4D"/>
    <w:rsid w:val="002D7F87"/>
    <w:rsid w:val="002E2D29"/>
    <w:rsid w:val="002E418B"/>
    <w:rsid w:val="002E56FD"/>
    <w:rsid w:val="002E5D76"/>
    <w:rsid w:val="002F1DF9"/>
    <w:rsid w:val="002F2CC7"/>
    <w:rsid w:val="00301204"/>
    <w:rsid w:val="00304A07"/>
    <w:rsid w:val="00304C5D"/>
    <w:rsid w:val="0030623F"/>
    <w:rsid w:val="0031533B"/>
    <w:rsid w:val="00321FBE"/>
    <w:rsid w:val="003300BA"/>
    <w:rsid w:val="00333FC6"/>
    <w:rsid w:val="00335BEA"/>
    <w:rsid w:val="00337BBA"/>
    <w:rsid w:val="00340159"/>
    <w:rsid w:val="0035065F"/>
    <w:rsid w:val="0035162E"/>
    <w:rsid w:val="00353BC0"/>
    <w:rsid w:val="00364EA7"/>
    <w:rsid w:val="00366B7A"/>
    <w:rsid w:val="00366E05"/>
    <w:rsid w:val="00373C63"/>
    <w:rsid w:val="003769EC"/>
    <w:rsid w:val="00377508"/>
    <w:rsid w:val="0038389C"/>
    <w:rsid w:val="003861A8"/>
    <w:rsid w:val="00397D47"/>
    <w:rsid w:val="003A3534"/>
    <w:rsid w:val="003A4A05"/>
    <w:rsid w:val="003A6BCC"/>
    <w:rsid w:val="003B236C"/>
    <w:rsid w:val="003B5232"/>
    <w:rsid w:val="003B5999"/>
    <w:rsid w:val="003C13BE"/>
    <w:rsid w:val="003D4E15"/>
    <w:rsid w:val="003D6685"/>
    <w:rsid w:val="003E1EAC"/>
    <w:rsid w:val="003E426B"/>
    <w:rsid w:val="003F53ED"/>
    <w:rsid w:val="003F6C23"/>
    <w:rsid w:val="00402713"/>
    <w:rsid w:val="00405799"/>
    <w:rsid w:val="0041255B"/>
    <w:rsid w:val="00413D5F"/>
    <w:rsid w:val="00420A4A"/>
    <w:rsid w:val="00421C3F"/>
    <w:rsid w:val="00430AC4"/>
    <w:rsid w:val="00431C2D"/>
    <w:rsid w:val="004327FA"/>
    <w:rsid w:val="004366F3"/>
    <w:rsid w:val="00436A04"/>
    <w:rsid w:val="0045256D"/>
    <w:rsid w:val="00454EA6"/>
    <w:rsid w:val="00456B8B"/>
    <w:rsid w:val="0046386F"/>
    <w:rsid w:val="00463D61"/>
    <w:rsid w:val="0047174F"/>
    <w:rsid w:val="00475404"/>
    <w:rsid w:val="00476B0D"/>
    <w:rsid w:val="004826A7"/>
    <w:rsid w:val="00485146"/>
    <w:rsid w:val="00485478"/>
    <w:rsid w:val="00493EC7"/>
    <w:rsid w:val="004951E9"/>
    <w:rsid w:val="004A28FD"/>
    <w:rsid w:val="004A497C"/>
    <w:rsid w:val="004B6E41"/>
    <w:rsid w:val="004C3BFB"/>
    <w:rsid w:val="004C7738"/>
    <w:rsid w:val="004D27ED"/>
    <w:rsid w:val="004E5B14"/>
    <w:rsid w:val="004F2C87"/>
    <w:rsid w:val="004F604D"/>
    <w:rsid w:val="00506652"/>
    <w:rsid w:val="00507FAF"/>
    <w:rsid w:val="0051178F"/>
    <w:rsid w:val="005139A4"/>
    <w:rsid w:val="00514D97"/>
    <w:rsid w:val="00520ED3"/>
    <w:rsid w:val="0052104A"/>
    <w:rsid w:val="005221A4"/>
    <w:rsid w:val="0052259D"/>
    <w:rsid w:val="00523390"/>
    <w:rsid w:val="00523786"/>
    <w:rsid w:val="0053181F"/>
    <w:rsid w:val="00536346"/>
    <w:rsid w:val="00544D42"/>
    <w:rsid w:val="00547E5D"/>
    <w:rsid w:val="00552679"/>
    <w:rsid w:val="00552A66"/>
    <w:rsid w:val="0056438C"/>
    <w:rsid w:val="00564846"/>
    <w:rsid w:val="005658F9"/>
    <w:rsid w:val="00576FDF"/>
    <w:rsid w:val="00593882"/>
    <w:rsid w:val="00594283"/>
    <w:rsid w:val="005A25F7"/>
    <w:rsid w:val="005A365B"/>
    <w:rsid w:val="005A51AF"/>
    <w:rsid w:val="005A5E06"/>
    <w:rsid w:val="005B004E"/>
    <w:rsid w:val="005B3DA4"/>
    <w:rsid w:val="005B3E45"/>
    <w:rsid w:val="005B57AC"/>
    <w:rsid w:val="005B6193"/>
    <w:rsid w:val="005C1A12"/>
    <w:rsid w:val="005C1C3F"/>
    <w:rsid w:val="005C5025"/>
    <w:rsid w:val="005C54F2"/>
    <w:rsid w:val="005D2351"/>
    <w:rsid w:val="005D7363"/>
    <w:rsid w:val="005E21EE"/>
    <w:rsid w:val="005E245D"/>
    <w:rsid w:val="005F1A3E"/>
    <w:rsid w:val="005F30FB"/>
    <w:rsid w:val="005F4419"/>
    <w:rsid w:val="005F78CB"/>
    <w:rsid w:val="0060587E"/>
    <w:rsid w:val="0061289B"/>
    <w:rsid w:val="00613711"/>
    <w:rsid w:val="0062101A"/>
    <w:rsid w:val="0062302D"/>
    <w:rsid w:val="0063369D"/>
    <w:rsid w:val="006358F0"/>
    <w:rsid w:val="00635C8D"/>
    <w:rsid w:val="006404E1"/>
    <w:rsid w:val="0064380B"/>
    <w:rsid w:val="00644D70"/>
    <w:rsid w:val="00644E41"/>
    <w:rsid w:val="00646BAE"/>
    <w:rsid w:val="00654775"/>
    <w:rsid w:val="00655EC8"/>
    <w:rsid w:val="00660187"/>
    <w:rsid w:val="00661199"/>
    <w:rsid w:val="00662E65"/>
    <w:rsid w:val="00665FD5"/>
    <w:rsid w:val="00670B73"/>
    <w:rsid w:val="0067181F"/>
    <w:rsid w:val="006719D5"/>
    <w:rsid w:val="00673A3A"/>
    <w:rsid w:val="00674035"/>
    <w:rsid w:val="00683E0B"/>
    <w:rsid w:val="006929F7"/>
    <w:rsid w:val="00692EFC"/>
    <w:rsid w:val="00697D12"/>
    <w:rsid w:val="006A3B74"/>
    <w:rsid w:val="006B242C"/>
    <w:rsid w:val="006B2951"/>
    <w:rsid w:val="006B33CA"/>
    <w:rsid w:val="006C0F7B"/>
    <w:rsid w:val="006C27CF"/>
    <w:rsid w:val="006C6FDA"/>
    <w:rsid w:val="006D6BF8"/>
    <w:rsid w:val="006E4774"/>
    <w:rsid w:val="006E5C2B"/>
    <w:rsid w:val="006E7DB9"/>
    <w:rsid w:val="006F67D6"/>
    <w:rsid w:val="006F737D"/>
    <w:rsid w:val="00700665"/>
    <w:rsid w:val="00703AA3"/>
    <w:rsid w:val="00711825"/>
    <w:rsid w:val="00712CF9"/>
    <w:rsid w:val="007148EC"/>
    <w:rsid w:val="007204B6"/>
    <w:rsid w:val="00721CA6"/>
    <w:rsid w:val="00724BE2"/>
    <w:rsid w:val="0073055B"/>
    <w:rsid w:val="00732B0D"/>
    <w:rsid w:val="00740789"/>
    <w:rsid w:val="00745237"/>
    <w:rsid w:val="00745EBA"/>
    <w:rsid w:val="00746B0D"/>
    <w:rsid w:val="0075358E"/>
    <w:rsid w:val="0075558C"/>
    <w:rsid w:val="0075590D"/>
    <w:rsid w:val="00756449"/>
    <w:rsid w:val="007657B7"/>
    <w:rsid w:val="00766FFC"/>
    <w:rsid w:val="0076745A"/>
    <w:rsid w:val="00772F91"/>
    <w:rsid w:val="007742C9"/>
    <w:rsid w:val="00774383"/>
    <w:rsid w:val="007746FA"/>
    <w:rsid w:val="0077511D"/>
    <w:rsid w:val="007752D6"/>
    <w:rsid w:val="00782852"/>
    <w:rsid w:val="00783EFE"/>
    <w:rsid w:val="00783F70"/>
    <w:rsid w:val="00786CCA"/>
    <w:rsid w:val="0078760C"/>
    <w:rsid w:val="00792D70"/>
    <w:rsid w:val="00792D7B"/>
    <w:rsid w:val="007937A1"/>
    <w:rsid w:val="00793FA9"/>
    <w:rsid w:val="00797886"/>
    <w:rsid w:val="007A0153"/>
    <w:rsid w:val="007A53A4"/>
    <w:rsid w:val="007B0EE0"/>
    <w:rsid w:val="007B7D3B"/>
    <w:rsid w:val="007C2A85"/>
    <w:rsid w:val="007C3273"/>
    <w:rsid w:val="007C75B2"/>
    <w:rsid w:val="007E19D4"/>
    <w:rsid w:val="007E2CA0"/>
    <w:rsid w:val="007F0E8E"/>
    <w:rsid w:val="007F41C7"/>
    <w:rsid w:val="008040A5"/>
    <w:rsid w:val="008049B1"/>
    <w:rsid w:val="008064E5"/>
    <w:rsid w:val="00806880"/>
    <w:rsid w:val="008072E5"/>
    <w:rsid w:val="00811AFE"/>
    <w:rsid w:val="00811FE3"/>
    <w:rsid w:val="00816BD5"/>
    <w:rsid w:val="00817F3C"/>
    <w:rsid w:val="00820ABC"/>
    <w:rsid w:val="0082313E"/>
    <w:rsid w:val="008248F8"/>
    <w:rsid w:val="00825452"/>
    <w:rsid w:val="00825748"/>
    <w:rsid w:val="00825988"/>
    <w:rsid w:val="008263F6"/>
    <w:rsid w:val="00830241"/>
    <w:rsid w:val="0083215B"/>
    <w:rsid w:val="00832CDB"/>
    <w:rsid w:val="00840A25"/>
    <w:rsid w:val="00841B89"/>
    <w:rsid w:val="00851E32"/>
    <w:rsid w:val="00855314"/>
    <w:rsid w:val="008560C6"/>
    <w:rsid w:val="00862CE0"/>
    <w:rsid w:val="00865544"/>
    <w:rsid w:val="0088029A"/>
    <w:rsid w:val="0088188F"/>
    <w:rsid w:val="00884A39"/>
    <w:rsid w:val="00885B5E"/>
    <w:rsid w:val="008A1D91"/>
    <w:rsid w:val="008B2D89"/>
    <w:rsid w:val="008B6487"/>
    <w:rsid w:val="008B6B1F"/>
    <w:rsid w:val="008B6B60"/>
    <w:rsid w:val="008B7A64"/>
    <w:rsid w:val="008B7FE9"/>
    <w:rsid w:val="008D1BD6"/>
    <w:rsid w:val="008D1FD0"/>
    <w:rsid w:val="008D4CC5"/>
    <w:rsid w:val="008D6007"/>
    <w:rsid w:val="008D6DE5"/>
    <w:rsid w:val="008F069E"/>
    <w:rsid w:val="008F120B"/>
    <w:rsid w:val="008F25D9"/>
    <w:rsid w:val="008F323B"/>
    <w:rsid w:val="008F3CAA"/>
    <w:rsid w:val="008F533F"/>
    <w:rsid w:val="00900135"/>
    <w:rsid w:val="00904350"/>
    <w:rsid w:val="00904825"/>
    <w:rsid w:val="00910D69"/>
    <w:rsid w:val="00921837"/>
    <w:rsid w:val="00932F91"/>
    <w:rsid w:val="009358B0"/>
    <w:rsid w:val="009414EF"/>
    <w:rsid w:val="00942266"/>
    <w:rsid w:val="00944127"/>
    <w:rsid w:val="00944F84"/>
    <w:rsid w:val="009456DA"/>
    <w:rsid w:val="00947D07"/>
    <w:rsid w:val="00950506"/>
    <w:rsid w:val="00950775"/>
    <w:rsid w:val="00955A55"/>
    <w:rsid w:val="00961FB9"/>
    <w:rsid w:val="00963969"/>
    <w:rsid w:val="00964805"/>
    <w:rsid w:val="00966E83"/>
    <w:rsid w:val="009730EC"/>
    <w:rsid w:val="009776B0"/>
    <w:rsid w:val="00977A81"/>
    <w:rsid w:val="00981259"/>
    <w:rsid w:val="00993FD6"/>
    <w:rsid w:val="009A117C"/>
    <w:rsid w:val="009A1DBA"/>
    <w:rsid w:val="009A226B"/>
    <w:rsid w:val="009A587C"/>
    <w:rsid w:val="009A58EF"/>
    <w:rsid w:val="009C2E76"/>
    <w:rsid w:val="009D025B"/>
    <w:rsid w:val="009D3732"/>
    <w:rsid w:val="009E68A8"/>
    <w:rsid w:val="009F01A0"/>
    <w:rsid w:val="009F27D6"/>
    <w:rsid w:val="00A01B7D"/>
    <w:rsid w:val="00A05522"/>
    <w:rsid w:val="00A24016"/>
    <w:rsid w:val="00A24189"/>
    <w:rsid w:val="00A27928"/>
    <w:rsid w:val="00A35611"/>
    <w:rsid w:val="00A37BD8"/>
    <w:rsid w:val="00A411B5"/>
    <w:rsid w:val="00A42819"/>
    <w:rsid w:val="00A45E26"/>
    <w:rsid w:val="00A47FF7"/>
    <w:rsid w:val="00A50018"/>
    <w:rsid w:val="00A500DE"/>
    <w:rsid w:val="00A504E2"/>
    <w:rsid w:val="00A60B69"/>
    <w:rsid w:val="00A613FF"/>
    <w:rsid w:val="00A62B3B"/>
    <w:rsid w:val="00A62D2B"/>
    <w:rsid w:val="00A653CA"/>
    <w:rsid w:val="00A65EB9"/>
    <w:rsid w:val="00A74090"/>
    <w:rsid w:val="00A82283"/>
    <w:rsid w:val="00A8514B"/>
    <w:rsid w:val="00A92F69"/>
    <w:rsid w:val="00A93F7F"/>
    <w:rsid w:val="00A95DF4"/>
    <w:rsid w:val="00A9602B"/>
    <w:rsid w:val="00AA1210"/>
    <w:rsid w:val="00AB06FC"/>
    <w:rsid w:val="00AC0B19"/>
    <w:rsid w:val="00AC312B"/>
    <w:rsid w:val="00AC4E0B"/>
    <w:rsid w:val="00AC589B"/>
    <w:rsid w:val="00AC7D60"/>
    <w:rsid w:val="00AD1796"/>
    <w:rsid w:val="00AD5DE5"/>
    <w:rsid w:val="00AD6998"/>
    <w:rsid w:val="00AE2436"/>
    <w:rsid w:val="00AE4113"/>
    <w:rsid w:val="00AE4435"/>
    <w:rsid w:val="00AF3C34"/>
    <w:rsid w:val="00AF7AD1"/>
    <w:rsid w:val="00B0011D"/>
    <w:rsid w:val="00B006B9"/>
    <w:rsid w:val="00B064CD"/>
    <w:rsid w:val="00B15CD6"/>
    <w:rsid w:val="00B22475"/>
    <w:rsid w:val="00B26DA7"/>
    <w:rsid w:val="00B27BB4"/>
    <w:rsid w:val="00B323C2"/>
    <w:rsid w:val="00B432C3"/>
    <w:rsid w:val="00B45BE4"/>
    <w:rsid w:val="00B533D3"/>
    <w:rsid w:val="00B5522F"/>
    <w:rsid w:val="00B56BD7"/>
    <w:rsid w:val="00B608F3"/>
    <w:rsid w:val="00B60A87"/>
    <w:rsid w:val="00B6305C"/>
    <w:rsid w:val="00B7263F"/>
    <w:rsid w:val="00B76172"/>
    <w:rsid w:val="00B77224"/>
    <w:rsid w:val="00B777C9"/>
    <w:rsid w:val="00B90452"/>
    <w:rsid w:val="00B931E5"/>
    <w:rsid w:val="00B93200"/>
    <w:rsid w:val="00BA1975"/>
    <w:rsid w:val="00BA31F7"/>
    <w:rsid w:val="00BA64DD"/>
    <w:rsid w:val="00BB0205"/>
    <w:rsid w:val="00BB0DE8"/>
    <w:rsid w:val="00BB73E4"/>
    <w:rsid w:val="00BC1BEA"/>
    <w:rsid w:val="00BD10FB"/>
    <w:rsid w:val="00BD1A74"/>
    <w:rsid w:val="00BD436D"/>
    <w:rsid w:val="00BE0991"/>
    <w:rsid w:val="00BE546C"/>
    <w:rsid w:val="00BF3D7B"/>
    <w:rsid w:val="00BF59CE"/>
    <w:rsid w:val="00C02495"/>
    <w:rsid w:val="00C0336E"/>
    <w:rsid w:val="00C06ACB"/>
    <w:rsid w:val="00C07800"/>
    <w:rsid w:val="00C11D16"/>
    <w:rsid w:val="00C152A4"/>
    <w:rsid w:val="00C1674F"/>
    <w:rsid w:val="00C1757B"/>
    <w:rsid w:val="00C2275F"/>
    <w:rsid w:val="00C316AC"/>
    <w:rsid w:val="00C31B71"/>
    <w:rsid w:val="00C329A3"/>
    <w:rsid w:val="00C34A5D"/>
    <w:rsid w:val="00C43612"/>
    <w:rsid w:val="00C46A0F"/>
    <w:rsid w:val="00C47BFC"/>
    <w:rsid w:val="00C52960"/>
    <w:rsid w:val="00C57954"/>
    <w:rsid w:val="00C71194"/>
    <w:rsid w:val="00C717E7"/>
    <w:rsid w:val="00C71F9E"/>
    <w:rsid w:val="00C7211A"/>
    <w:rsid w:val="00C82D98"/>
    <w:rsid w:val="00C86DAD"/>
    <w:rsid w:val="00C86EAC"/>
    <w:rsid w:val="00C87B7F"/>
    <w:rsid w:val="00CA19D4"/>
    <w:rsid w:val="00CA26BB"/>
    <w:rsid w:val="00CA272E"/>
    <w:rsid w:val="00CA33D6"/>
    <w:rsid w:val="00CA6E56"/>
    <w:rsid w:val="00CB535E"/>
    <w:rsid w:val="00CB54E1"/>
    <w:rsid w:val="00CB76E9"/>
    <w:rsid w:val="00CC36B7"/>
    <w:rsid w:val="00CC4D0D"/>
    <w:rsid w:val="00CD368E"/>
    <w:rsid w:val="00CE0153"/>
    <w:rsid w:val="00CE0A8E"/>
    <w:rsid w:val="00CE0FA6"/>
    <w:rsid w:val="00CE107B"/>
    <w:rsid w:val="00CE66B7"/>
    <w:rsid w:val="00CF2BA7"/>
    <w:rsid w:val="00D010F7"/>
    <w:rsid w:val="00D05FA8"/>
    <w:rsid w:val="00D110B0"/>
    <w:rsid w:val="00D110C4"/>
    <w:rsid w:val="00D117B9"/>
    <w:rsid w:val="00D12BA7"/>
    <w:rsid w:val="00D149BE"/>
    <w:rsid w:val="00D20039"/>
    <w:rsid w:val="00D2108F"/>
    <w:rsid w:val="00D24027"/>
    <w:rsid w:val="00D2638D"/>
    <w:rsid w:val="00D30468"/>
    <w:rsid w:val="00D30F39"/>
    <w:rsid w:val="00D311A7"/>
    <w:rsid w:val="00D32926"/>
    <w:rsid w:val="00D33242"/>
    <w:rsid w:val="00D41279"/>
    <w:rsid w:val="00D42025"/>
    <w:rsid w:val="00D428AF"/>
    <w:rsid w:val="00D43DD5"/>
    <w:rsid w:val="00D508BF"/>
    <w:rsid w:val="00D50CEA"/>
    <w:rsid w:val="00D531D8"/>
    <w:rsid w:val="00D53917"/>
    <w:rsid w:val="00D63AF7"/>
    <w:rsid w:val="00D64114"/>
    <w:rsid w:val="00D64639"/>
    <w:rsid w:val="00D64FA4"/>
    <w:rsid w:val="00D66590"/>
    <w:rsid w:val="00D7143F"/>
    <w:rsid w:val="00D71E3A"/>
    <w:rsid w:val="00D76AD4"/>
    <w:rsid w:val="00D867EE"/>
    <w:rsid w:val="00D9498A"/>
    <w:rsid w:val="00D9535C"/>
    <w:rsid w:val="00D9538F"/>
    <w:rsid w:val="00D9651E"/>
    <w:rsid w:val="00D96ABA"/>
    <w:rsid w:val="00DA7954"/>
    <w:rsid w:val="00DB05CB"/>
    <w:rsid w:val="00DB19B6"/>
    <w:rsid w:val="00DC1BA3"/>
    <w:rsid w:val="00DD1673"/>
    <w:rsid w:val="00DD7B81"/>
    <w:rsid w:val="00DD7EF7"/>
    <w:rsid w:val="00DF3E24"/>
    <w:rsid w:val="00DF6CD1"/>
    <w:rsid w:val="00E00290"/>
    <w:rsid w:val="00E078F5"/>
    <w:rsid w:val="00E07FF1"/>
    <w:rsid w:val="00E1201D"/>
    <w:rsid w:val="00E315A1"/>
    <w:rsid w:val="00E36A55"/>
    <w:rsid w:val="00E40546"/>
    <w:rsid w:val="00E41917"/>
    <w:rsid w:val="00E42D06"/>
    <w:rsid w:val="00E43243"/>
    <w:rsid w:val="00E439FF"/>
    <w:rsid w:val="00E446DE"/>
    <w:rsid w:val="00E46C21"/>
    <w:rsid w:val="00E47B79"/>
    <w:rsid w:val="00E54A3D"/>
    <w:rsid w:val="00E55DB2"/>
    <w:rsid w:val="00E5786E"/>
    <w:rsid w:val="00E64215"/>
    <w:rsid w:val="00E661AA"/>
    <w:rsid w:val="00E70093"/>
    <w:rsid w:val="00E744B4"/>
    <w:rsid w:val="00E76084"/>
    <w:rsid w:val="00E856F8"/>
    <w:rsid w:val="00E936AC"/>
    <w:rsid w:val="00EB210B"/>
    <w:rsid w:val="00EB26E3"/>
    <w:rsid w:val="00EB2D62"/>
    <w:rsid w:val="00EB4B4E"/>
    <w:rsid w:val="00EB532A"/>
    <w:rsid w:val="00EC2AA9"/>
    <w:rsid w:val="00EC4682"/>
    <w:rsid w:val="00EC480E"/>
    <w:rsid w:val="00EC7224"/>
    <w:rsid w:val="00EC7274"/>
    <w:rsid w:val="00EE4934"/>
    <w:rsid w:val="00EF2D41"/>
    <w:rsid w:val="00EF6B92"/>
    <w:rsid w:val="00F02699"/>
    <w:rsid w:val="00F02952"/>
    <w:rsid w:val="00F0479B"/>
    <w:rsid w:val="00F11FC4"/>
    <w:rsid w:val="00F12A83"/>
    <w:rsid w:val="00F14173"/>
    <w:rsid w:val="00F17E56"/>
    <w:rsid w:val="00F218B0"/>
    <w:rsid w:val="00F22FBB"/>
    <w:rsid w:val="00F23DE7"/>
    <w:rsid w:val="00F23EB2"/>
    <w:rsid w:val="00F257F9"/>
    <w:rsid w:val="00F27C0A"/>
    <w:rsid w:val="00F304BC"/>
    <w:rsid w:val="00F31F92"/>
    <w:rsid w:val="00F439A2"/>
    <w:rsid w:val="00F452EE"/>
    <w:rsid w:val="00F517B0"/>
    <w:rsid w:val="00F55518"/>
    <w:rsid w:val="00F56BBD"/>
    <w:rsid w:val="00F60A66"/>
    <w:rsid w:val="00F61578"/>
    <w:rsid w:val="00F6507C"/>
    <w:rsid w:val="00F6661D"/>
    <w:rsid w:val="00F736FA"/>
    <w:rsid w:val="00F90BD1"/>
    <w:rsid w:val="00F91BF8"/>
    <w:rsid w:val="00F91E38"/>
    <w:rsid w:val="00F932D6"/>
    <w:rsid w:val="00FA08CF"/>
    <w:rsid w:val="00FA712A"/>
    <w:rsid w:val="00FB5FC6"/>
    <w:rsid w:val="00FC07B0"/>
    <w:rsid w:val="00FD451B"/>
    <w:rsid w:val="00FE212A"/>
    <w:rsid w:val="00FE5A92"/>
    <w:rsid w:val="00FF2788"/>
    <w:rsid w:val="00FF35D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9D09FB1-5FA9-4AED-84FF-AC82216B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after="20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FC4"/>
    <w:pPr>
      <w:spacing w:after="0"/>
      <w:ind w:firstLine="56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FootnoteTextChar"/>
    <w:semiHidden/>
    <w:rsid w:val="006D6BF8"/>
    <w:pPr>
      <w:spacing w:line="240" w:lineRule="auto"/>
      <w:ind w:firstLine="0"/>
    </w:pPr>
    <w:rPr>
      <w:rFonts w:eastAsia="Times New Roman"/>
      <w:sz w:val="20"/>
      <w:szCs w:val="20"/>
      <w:lang w:eastAsia="ru-RU"/>
    </w:rPr>
  </w:style>
  <w:style w:type="character" w:customStyle="1" w:styleId="FootnoteTextChar">
    <w:name w:val="Footnote Text Char"/>
    <w:basedOn w:val="a0"/>
    <w:link w:val="a3"/>
    <w:semiHidden/>
    <w:rsid w:val="006D6BF8"/>
    <w:rPr>
      <w:rFonts w:eastAsia="Times New Roman"/>
      <w:sz w:val="20"/>
      <w:szCs w:val="20"/>
      <w:lang w:eastAsia="ru-RU"/>
    </w:rPr>
  </w:style>
  <w:style w:type="character" w:styleId="a4">
    <w:name w:val="footnote reference"/>
    <w:basedOn w:val="a0"/>
    <w:semiHidden/>
    <w:rsid w:val="00431C2D"/>
    <w:rPr>
      <w:vertAlign w:val="superscript"/>
    </w:rPr>
  </w:style>
  <w:style w:type="paragraph" w:styleId="a5">
    <w:name w:val="footer"/>
    <w:basedOn w:val="a"/>
    <w:link w:val="FooterChar"/>
    <w:uiPriority w:val="99"/>
    <w:unhideWhenUsed/>
    <w:rsid w:val="00006F3B"/>
    <w:pPr>
      <w:tabs>
        <w:tab w:val="center" w:pos="4320"/>
        <w:tab w:val="right" w:pos="8640"/>
      </w:tabs>
      <w:spacing w:line="240" w:lineRule="auto"/>
    </w:pPr>
  </w:style>
  <w:style w:type="paragraph" w:customStyle="1" w:styleId="titre1">
    <w:name w:val="titre1"/>
    <w:basedOn w:val="a"/>
    <w:qFormat/>
    <w:rsid w:val="002042EB"/>
    <w:pPr>
      <w:jc w:val="center"/>
    </w:pPr>
    <w:rPr>
      <w:b/>
      <w:sz w:val="28"/>
      <w:lang w:val="fr-FR"/>
    </w:rPr>
  </w:style>
  <w:style w:type="paragraph" w:customStyle="1" w:styleId="citation">
    <w:name w:val="citation"/>
    <w:basedOn w:val="a"/>
    <w:qFormat/>
    <w:rsid w:val="004327FA"/>
    <w:pPr>
      <w:spacing w:line="240" w:lineRule="auto"/>
      <w:ind w:left="1134" w:right="1134" w:firstLine="284"/>
    </w:pPr>
    <w:rPr>
      <w:sz w:val="22"/>
      <w:szCs w:val="24"/>
      <w:lang w:val="fr-FR"/>
    </w:rPr>
  </w:style>
  <w:style w:type="character" w:customStyle="1" w:styleId="FooterChar">
    <w:name w:val="Footer Char"/>
    <w:basedOn w:val="a0"/>
    <w:link w:val="a5"/>
    <w:uiPriority w:val="99"/>
    <w:rsid w:val="00006F3B"/>
  </w:style>
  <w:style w:type="character" w:styleId="a6">
    <w:name w:val="page number"/>
    <w:basedOn w:val="a0"/>
    <w:uiPriority w:val="99"/>
    <w:semiHidden/>
    <w:unhideWhenUsed/>
    <w:rsid w:val="00006F3B"/>
  </w:style>
  <w:style w:type="paragraph" w:styleId="a7">
    <w:name w:val="header"/>
    <w:basedOn w:val="a"/>
    <w:link w:val="HeaderChar"/>
    <w:uiPriority w:val="99"/>
    <w:unhideWhenUsed/>
    <w:rsid w:val="00006F3B"/>
    <w:pPr>
      <w:tabs>
        <w:tab w:val="center" w:pos="4320"/>
        <w:tab w:val="right" w:pos="8640"/>
      </w:tabs>
      <w:spacing w:line="240" w:lineRule="auto"/>
    </w:pPr>
  </w:style>
  <w:style w:type="character" w:customStyle="1" w:styleId="HeaderChar">
    <w:name w:val="Header Char"/>
    <w:basedOn w:val="a0"/>
    <w:link w:val="a7"/>
    <w:uiPriority w:val="99"/>
    <w:rsid w:val="00006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FC13A-1EE6-4CF8-8FD5-5A2A5828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5390</Words>
  <Characters>30723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VAIO</dc:creator>
  <cp:lastModifiedBy>User VAIO</cp:lastModifiedBy>
  <cp:revision>2</cp:revision>
  <dcterms:created xsi:type="dcterms:W3CDTF">2015-01-21T09:59:00Z</dcterms:created>
  <dcterms:modified xsi:type="dcterms:W3CDTF">2015-01-21T09:59:00Z</dcterms:modified>
</cp:coreProperties>
</file>